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8C843" w14:textId="7198DCD2" w:rsidR="005E69BA" w:rsidRDefault="005E69BA" w:rsidP="005E69BA">
      <w:pPr>
        <w:spacing w:before="120" w:after="120"/>
        <w:jc w:val="both"/>
        <w:rPr>
          <w:rFonts w:ascii="Segoe UI" w:eastAsia="Segoe UI" w:hAnsi="Segoe UI" w:cs="Segoe UI"/>
          <w:iCs/>
          <w:color w:val="000000" w:themeColor="text1"/>
          <w:sz w:val="22"/>
          <w:szCs w:val="22"/>
          <w:lang w:val="es-CO"/>
        </w:rPr>
      </w:pPr>
      <w:r>
        <w:rPr>
          <w:rFonts w:ascii="Segoe UI" w:eastAsia="Segoe UI" w:hAnsi="Segoe UI" w:cs="Segoe UI"/>
          <w:iCs/>
          <w:color w:val="000000" w:themeColor="text1"/>
          <w:sz w:val="22"/>
          <w:szCs w:val="22"/>
          <w:lang w:val="es-CO"/>
        </w:rPr>
        <w:t>Estimado Ingeniero:</w:t>
      </w:r>
    </w:p>
    <w:p w14:paraId="45F7F623" w14:textId="77777777" w:rsidR="005E69BA" w:rsidRDefault="005E69BA" w:rsidP="005E69BA">
      <w:pPr>
        <w:spacing w:before="120" w:after="120"/>
        <w:jc w:val="both"/>
        <w:rPr>
          <w:rFonts w:ascii="Segoe UI" w:eastAsia="Segoe UI" w:hAnsi="Segoe UI" w:cs="Segoe UI"/>
          <w:iCs/>
          <w:color w:val="000000" w:themeColor="text1"/>
          <w:sz w:val="22"/>
          <w:szCs w:val="22"/>
          <w:lang w:val="es-CO"/>
        </w:rPr>
      </w:pPr>
    </w:p>
    <w:p w14:paraId="645EE145" w14:textId="58E6C60B" w:rsidR="005E69BA" w:rsidRDefault="005E69BA" w:rsidP="005E69BA">
      <w:pPr>
        <w:spacing w:before="120" w:after="120"/>
        <w:jc w:val="both"/>
        <w:rPr>
          <w:rFonts w:ascii="Segoe UI" w:eastAsia="Segoe UI" w:hAnsi="Segoe UI" w:cs="Segoe UI"/>
          <w:iCs/>
          <w:color w:val="000000" w:themeColor="text1"/>
          <w:sz w:val="22"/>
          <w:szCs w:val="22"/>
          <w:lang w:val="es-CO"/>
        </w:rPr>
      </w:pPr>
      <w:r w:rsidRPr="00610970">
        <w:rPr>
          <w:rFonts w:ascii="Segoe UI" w:eastAsia="Segoe UI" w:hAnsi="Segoe UI" w:cs="Segoe UI"/>
          <w:iCs/>
          <w:color w:val="000000" w:themeColor="text1"/>
          <w:sz w:val="22"/>
          <w:szCs w:val="22"/>
          <w:lang w:val="es-CO"/>
        </w:rPr>
        <w:t>En relación con la ejecución del contrato de obra SDA-20221977</w:t>
      </w:r>
      <w:r>
        <w:rPr>
          <w:rFonts w:ascii="Segoe UI" w:eastAsia="Segoe UI" w:hAnsi="Segoe UI" w:cs="Segoe UI"/>
          <w:iCs/>
          <w:color w:val="000000" w:themeColor="text1"/>
          <w:sz w:val="22"/>
          <w:szCs w:val="22"/>
          <w:lang w:val="es-CO"/>
        </w:rPr>
        <w:t xml:space="preserve"> y nuestras previas reuniones en adelantadas con participación de l</w:t>
      </w:r>
      <w:r w:rsidR="004102EF">
        <w:rPr>
          <w:rFonts w:ascii="Segoe UI" w:eastAsia="Segoe UI" w:hAnsi="Segoe UI" w:cs="Segoe UI"/>
          <w:iCs/>
          <w:color w:val="000000" w:themeColor="text1"/>
          <w:sz w:val="22"/>
          <w:szCs w:val="22"/>
          <w:lang w:val="es-CO"/>
        </w:rPr>
        <w:t>a</w:t>
      </w:r>
      <w:r>
        <w:rPr>
          <w:rFonts w:ascii="Segoe UI" w:eastAsia="Segoe UI" w:hAnsi="Segoe UI" w:cs="Segoe UI"/>
          <w:iCs/>
          <w:color w:val="000000" w:themeColor="text1"/>
          <w:sz w:val="22"/>
          <w:szCs w:val="22"/>
          <w:lang w:val="es-CO"/>
        </w:rPr>
        <w:t xml:space="preserve"> Interventoría y la asesoría del IDIGER,</w:t>
      </w:r>
      <w:r w:rsidRPr="00610970">
        <w:rPr>
          <w:rFonts w:ascii="Segoe UI" w:eastAsia="Segoe UI" w:hAnsi="Segoe UI" w:cs="Segoe UI"/>
          <w:iCs/>
          <w:color w:val="000000" w:themeColor="text1"/>
          <w:sz w:val="22"/>
          <w:szCs w:val="22"/>
          <w:lang w:val="es-CO"/>
        </w:rPr>
        <w:t xml:space="preserve"> surgió la necesidad de que el contratista realice una consultoría sobre la trayectoria de materiales que podrían caer del talud, que incluya un análisis cuantitativo de diversas opciones para la gestión del riesgo. </w:t>
      </w:r>
    </w:p>
    <w:p w14:paraId="49C97C23" w14:textId="77777777" w:rsidR="00CB0618" w:rsidRDefault="005E69BA" w:rsidP="005E69BA">
      <w:pPr>
        <w:spacing w:before="120" w:after="120"/>
        <w:jc w:val="both"/>
        <w:rPr>
          <w:rFonts w:ascii="Segoe UI" w:eastAsia="Segoe UI" w:hAnsi="Segoe UI" w:cs="Segoe UI"/>
          <w:iCs/>
          <w:color w:val="000000" w:themeColor="text1"/>
          <w:sz w:val="22"/>
          <w:szCs w:val="22"/>
          <w:lang w:val="es-CO"/>
        </w:rPr>
      </w:pPr>
      <w:r w:rsidRPr="00610970">
        <w:rPr>
          <w:rFonts w:ascii="Segoe UI" w:eastAsia="Segoe UI" w:hAnsi="Segoe UI" w:cs="Segoe UI"/>
          <w:iCs/>
          <w:color w:val="000000" w:themeColor="text1"/>
          <w:sz w:val="22"/>
          <w:szCs w:val="22"/>
          <w:lang w:val="es-CO"/>
        </w:rPr>
        <w:t>Esta situación plantea un</w:t>
      </w:r>
      <w:r w:rsidR="007275E0">
        <w:rPr>
          <w:rFonts w:ascii="Segoe UI" w:eastAsia="Segoe UI" w:hAnsi="Segoe UI" w:cs="Segoe UI"/>
          <w:iCs/>
          <w:color w:val="000000" w:themeColor="text1"/>
          <w:sz w:val="22"/>
          <w:szCs w:val="22"/>
          <w:lang w:val="es-CO"/>
        </w:rPr>
        <w:t>os problemas</w:t>
      </w:r>
      <w:r w:rsidRPr="00610970">
        <w:rPr>
          <w:rFonts w:ascii="Segoe UI" w:eastAsia="Segoe UI" w:hAnsi="Segoe UI" w:cs="Segoe UI"/>
          <w:iCs/>
          <w:color w:val="000000" w:themeColor="text1"/>
          <w:sz w:val="22"/>
          <w:szCs w:val="22"/>
          <w:lang w:val="es-CO"/>
        </w:rPr>
        <w:t xml:space="preserve"> jurídico</w:t>
      </w:r>
      <w:r w:rsidR="007275E0">
        <w:rPr>
          <w:rFonts w:ascii="Segoe UI" w:eastAsia="Segoe UI" w:hAnsi="Segoe UI" w:cs="Segoe UI"/>
          <w:iCs/>
          <w:color w:val="000000" w:themeColor="text1"/>
          <w:sz w:val="22"/>
          <w:szCs w:val="22"/>
          <w:lang w:val="es-CO"/>
        </w:rPr>
        <w:t>s</w:t>
      </w:r>
      <w:r w:rsidR="00CB0618">
        <w:rPr>
          <w:rFonts w:ascii="Segoe UI" w:eastAsia="Segoe UI" w:hAnsi="Segoe UI" w:cs="Segoe UI"/>
          <w:iCs/>
          <w:color w:val="000000" w:themeColor="text1"/>
          <w:sz w:val="22"/>
          <w:szCs w:val="22"/>
          <w:lang w:val="es-CO"/>
        </w:rPr>
        <w:t>:</w:t>
      </w:r>
    </w:p>
    <w:p w14:paraId="7DA260DB" w14:textId="77777777" w:rsidR="00CB0618" w:rsidRDefault="00CB0618" w:rsidP="00CB0618">
      <w:pPr>
        <w:pStyle w:val="Prrafodelista"/>
        <w:numPr>
          <w:ilvl w:val="0"/>
          <w:numId w:val="3"/>
        </w:numPr>
        <w:spacing w:before="120" w:after="120"/>
        <w:jc w:val="both"/>
        <w:rPr>
          <w:rFonts w:ascii="Segoe UI" w:eastAsia="Segoe UI" w:hAnsi="Segoe UI" w:cs="Segoe UI"/>
          <w:iCs/>
          <w:color w:val="000000" w:themeColor="text1"/>
          <w:sz w:val="22"/>
          <w:szCs w:val="22"/>
          <w:lang w:val="es-CO"/>
        </w:rPr>
      </w:pPr>
      <w:r w:rsidRPr="00CB0618">
        <w:rPr>
          <w:rFonts w:ascii="Segoe UI" w:eastAsia="Segoe UI" w:hAnsi="Segoe UI" w:cs="Segoe UI"/>
          <w:iCs/>
          <w:color w:val="000000" w:themeColor="text1"/>
          <w:sz w:val="22"/>
          <w:szCs w:val="22"/>
          <w:lang w:val="es-CO"/>
        </w:rPr>
        <w:t>¿</w:t>
      </w:r>
      <w:r w:rsidR="004102EF" w:rsidRPr="00CB0618">
        <w:rPr>
          <w:rFonts w:ascii="Segoe UI" w:eastAsia="Segoe UI" w:hAnsi="Segoe UI" w:cs="Segoe UI"/>
          <w:iCs/>
          <w:color w:val="000000" w:themeColor="text1"/>
          <w:sz w:val="22"/>
          <w:szCs w:val="22"/>
          <w:lang w:val="es-CO"/>
        </w:rPr>
        <w:t>si el contratista</w:t>
      </w:r>
      <w:r w:rsidR="007275E0" w:rsidRPr="00CB0618">
        <w:rPr>
          <w:rFonts w:ascii="Segoe UI" w:eastAsia="Segoe UI" w:hAnsi="Segoe UI" w:cs="Segoe UI"/>
          <w:iCs/>
          <w:color w:val="000000" w:themeColor="text1"/>
          <w:sz w:val="22"/>
          <w:szCs w:val="22"/>
          <w:lang w:val="es-CO"/>
        </w:rPr>
        <w:t xml:space="preserve"> tiene esa obligaci</w:t>
      </w:r>
      <w:r w:rsidRPr="00CB0618">
        <w:rPr>
          <w:rFonts w:ascii="Segoe UI" w:eastAsia="Segoe UI" w:hAnsi="Segoe UI" w:cs="Segoe UI"/>
          <w:iCs/>
          <w:color w:val="000000" w:themeColor="text1"/>
          <w:sz w:val="22"/>
          <w:szCs w:val="22"/>
          <w:lang w:val="es-CO"/>
        </w:rPr>
        <w:t>ón</w:t>
      </w:r>
      <w:r>
        <w:rPr>
          <w:rFonts w:ascii="Segoe UI" w:eastAsia="Segoe UI" w:hAnsi="Segoe UI" w:cs="Segoe UI"/>
          <w:iCs/>
          <w:color w:val="000000" w:themeColor="text1"/>
          <w:sz w:val="22"/>
          <w:szCs w:val="22"/>
          <w:lang w:val="es-CO"/>
        </w:rPr>
        <w:t xml:space="preserve"> </w:t>
      </w:r>
      <w:r w:rsidR="005E69BA" w:rsidRPr="00CB0618">
        <w:rPr>
          <w:rFonts w:ascii="Segoe UI" w:eastAsia="Segoe UI" w:hAnsi="Segoe UI" w:cs="Segoe UI"/>
          <w:iCs/>
          <w:color w:val="000000" w:themeColor="text1"/>
          <w:sz w:val="22"/>
          <w:szCs w:val="22"/>
          <w:lang w:val="es-CO"/>
        </w:rPr>
        <w:t>en el marco del contrato vigente</w:t>
      </w:r>
      <w:r>
        <w:rPr>
          <w:rFonts w:ascii="Segoe UI" w:eastAsia="Segoe UI" w:hAnsi="Segoe UI" w:cs="Segoe UI"/>
          <w:iCs/>
          <w:color w:val="000000" w:themeColor="text1"/>
          <w:sz w:val="22"/>
          <w:szCs w:val="22"/>
          <w:lang w:val="es-CO"/>
        </w:rPr>
        <w:t>?</w:t>
      </w:r>
    </w:p>
    <w:p w14:paraId="09795C75" w14:textId="1D986BB4" w:rsidR="004743D2" w:rsidRDefault="00CB0618" w:rsidP="004743D2">
      <w:pPr>
        <w:pStyle w:val="Prrafodelista"/>
        <w:numPr>
          <w:ilvl w:val="0"/>
          <w:numId w:val="3"/>
        </w:numPr>
        <w:spacing w:before="120" w:after="120"/>
        <w:jc w:val="both"/>
        <w:rPr>
          <w:rFonts w:ascii="Segoe UI" w:eastAsia="Segoe UI" w:hAnsi="Segoe UI" w:cs="Segoe UI"/>
          <w:iCs/>
          <w:color w:val="000000" w:themeColor="text1"/>
          <w:sz w:val="22"/>
          <w:szCs w:val="22"/>
          <w:lang w:val="es-CO"/>
        </w:rPr>
      </w:pPr>
      <w:r>
        <w:rPr>
          <w:rFonts w:ascii="Segoe UI" w:eastAsia="Segoe UI" w:hAnsi="Segoe UI" w:cs="Segoe UI"/>
          <w:iCs/>
          <w:color w:val="000000" w:themeColor="text1"/>
          <w:sz w:val="22"/>
          <w:szCs w:val="22"/>
          <w:lang w:val="es-CO"/>
        </w:rPr>
        <w:t>¿</w:t>
      </w:r>
      <w:r w:rsidR="004743D2">
        <w:rPr>
          <w:rFonts w:ascii="Segoe UI" w:eastAsia="Segoe UI" w:hAnsi="Segoe UI" w:cs="Segoe UI"/>
          <w:iCs/>
          <w:color w:val="000000" w:themeColor="text1"/>
          <w:sz w:val="22"/>
          <w:szCs w:val="22"/>
          <w:lang w:val="es-CO"/>
        </w:rPr>
        <w:t xml:space="preserve">si la obligación persiste, teniendo en cuenta que usted como contratista </w:t>
      </w:r>
      <w:r w:rsidR="005E69BA" w:rsidRPr="004743D2">
        <w:rPr>
          <w:rFonts w:ascii="Segoe UI" w:eastAsia="Segoe UI" w:hAnsi="Segoe UI" w:cs="Segoe UI"/>
          <w:iCs/>
          <w:color w:val="000000" w:themeColor="text1"/>
          <w:sz w:val="22"/>
          <w:szCs w:val="22"/>
          <w:lang w:val="es-CO"/>
        </w:rPr>
        <w:t>sostiene que la fase de apropiación de diseños fue debidamente finalizada, recibida y aprobada por la Secretaría</w:t>
      </w:r>
      <w:r w:rsidR="004743D2">
        <w:rPr>
          <w:rFonts w:ascii="Segoe UI" w:eastAsia="Segoe UI" w:hAnsi="Segoe UI" w:cs="Segoe UI"/>
          <w:iCs/>
          <w:color w:val="000000" w:themeColor="text1"/>
          <w:sz w:val="22"/>
          <w:szCs w:val="22"/>
          <w:lang w:val="es-CO"/>
        </w:rPr>
        <w:t>?</w:t>
      </w:r>
    </w:p>
    <w:p w14:paraId="0D8D43C5" w14:textId="26B72BDE" w:rsidR="005E69BA" w:rsidRPr="004743D2" w:rsidRDefault="004743D2" w:rsidP="004743D2">
      <w:pPr>
        <w:pStyle w:val="Prrafodelista"/>
        <w:numPr>
          <w:ilvl w:val="0"/>
          <w:numId w:val="3"/>
        </w:numPr>
        <w:spacing w:before="120" w:after="120"/>
        <w:jc w:val="both"/>
        <w:rPr>
          <w:rFonts w:ascii="Segoe UI" w:eastAsia="Segoe UI" w:hAnsi="Segoe UI" w:cs="Segoe UI"/>
          <w:iCs/>
          <w:color w:val="000000" w:themeColor="text1"/>
          <w:sz w:val="22"/>
          <w:szCs w:val="22"/>
          <w:lang w:val="es-CO"/>
        </w:rPr>
      </w:pPr>
      <w:r>
        <w:rPr>
          <w:rFonts w:ascii="Segoe UI" w:eastAsia="Segoe UI" w:hAnsi="Segoe UI" w:cs="Segoe UI"/>
          <w:iCs/>
          <w:color w:val="000000" w:themeColor="text1"/>
          <w:sz w:val="22"/>
          <w:szCs w:val="22"/>
          <w:lang w:val="es-CO"/>
        </w:rPr>
        <w:t>Si la obligación persiste, se generaría la problemática ¿si esta debe ser financiada por el contratista o reconocida por la Secretaría? Al respecto usted ha</w:t>
      </w:r>
      <w:r w:rsidR="005E69BA" w:rsidRPr="004743D2">
        <w:rPr>
          <w:rFonts w:ascii="Segoe UI" w:eastAsia="Segoe UI" w:hAnsi="Segoe UI" w:cs="Segoe UI"/>
          <w:iCs/>
          <w:color w:val="000000" w:themeColor="text1"/>
          <w:sz w:val="22"/>
          <w:szCs w:val="22"/>
          <w:lang w:val="es-CO"/>
        </w:rPr>
        <w:t xml:space="preserve"> </w:t>
      </w:r>
      <w:r w:rsidRPr="004743D2">
        <w:rPr>
          <w:rFonts w:ascii="Segoe UI" w:eastAsia="Segoe UI" w:hAnsi="Segoe UI" w:cs="Segoe UI"/>
          <w:iCs/>
          <w:color w:val="000000" w:themeColor="text1"/>
          <w:sz w:val="22"/>
          <w:szCs w:val="22"/>
          <w:lang w:val="es-CO"/>
        </w:rPr>
        <w:t>argumentado</w:t>
      </w:r>
      <w:r w:rsidR="005E69BA" w:rsidRPr="004743D2">
        <w:rPr>
          <w:rFonts w:ascii="Segoe UI" w:eastAsia="Segoe UI" w:hAnsi="Segoe UI" w:cs="Segoe UI"/>
          <w:iCs/>
          <w:color w:val="000000" w:themeColor="text1"/>
          <w:sz w:val="22"/>
          <w:szCs w:val="22"/>
          <w:lang w:val="es-CO"/>
        </w:rPr>
        <w:t xml:space="preserve"> que la solicitud de la consultoría representa un costo adicional no imputable al contratista. </w:t>
      </w:r>
    </w:p>
    <w:p w14:paraId="7F6DA1DF" w14:textId="3EC22123" w:rsidR="005E69BA" w:rsidRDefault="005E69BA" w:rsidP="005E69BA">
      <w:pPr>
        <w:spacing w:before="120" w:after="120"/>
        <w:jc w:val="both"/>
        <w:rPr>
          <w:rFonts w:ascii="Segoe UI" w:eastAsia="Segoe UI" w:hAnsi="Segoe UI" w:cs="Segoe UI"/>
          <w:iCs/>
          <w:color w:val="000000" w:themeColor="text1"/>
          <w:sz w:val="22"/>
          <w:szCs w:val="22"/>
          <w:lang w:val="es-CO"/>
        </w:rPr>
      </w:pPr>
      <w:r w:rsidRPr="00610970">
        <w:rPr>
          <w:rFonts w:ascii="Segoe UI" w:eastAsia="Segoe UI" w:hAnsi="Segoe UI" w:cs="Segoe UI"/>
          <w:iCs/>
          <w:color w:val="000000" w:themeColor="text1"/>
          <w:sz w:val="22"/>
          <w:szCs w:val="22"/>
          <w:lang w:val="es-CO"/>
        </w:rPr>
        <w:t xml:space="preserve">En consecuencia, </w:t>
      </w:r>
      <w:r>
        <w:rPr>
          <w:rFonts w:ascii="Segoe UI" w:eastAsia="Segoe UI" w:hAnsi="Segoe UI" w:cs="Segoe UI"/>
          <w:iCs/>
          <w:color w:val="000000" w:themeColor="text1"/>
          <w:sz w:val="22"/>
          <w:szCs w:val="22"/>
          <w:lang w:val="es-CO"/>
        </w:rPr>
        <w:t>fue necesario</w:t>
      </w:r>
      <w:r w:rsidRPr="00610970">
        <w:rPr>
          <w:rFonts w:ascii="Segoe UI" w:eastAsia="Segoe UI" w:hAnsi="Segoe UI" w:cs="Segoe UI"/>
          <w:iCs/>
          <w:color w:val="000000" w:themeColor="text1"/>
          <w:sz w:val="22"/>
          <w:szCs w:val="22"/>
          <w:lang w:val="es-CO"/>
        </w:rPr>
        <w:t xml:space="preserve"> determinar si esta obligación se encuentra dentro del alcance del contrato suscrito o si, por el contrario, implica una modificación contractual que altere el equilibrio económico del mismo, requiriendo ajustes adicionales a las condiciones pactadas en consideración a la asignación de riesgos correspondientes. </w:t>
      </w:r>
    </w:p>
    <w:p w14:paraId="784FD736" w14:textId="5672C152" w:rsidR="00DB5ED0" w:rsidRDefault="005E69BA" w:rsidP="00DB5ED0">
      <w:pPr>
        <w:spacing w:before="120" w:after="120"/>
        <w:jc w:val="both"/>
        <w:rPr>
          <w:rFonts w:ascii="Segoe UI" w:eastAsia="Segoe UI" w:hAnsi="Segoe UI" w:cs="Segoe UI"/>
          <w:iCs/>
          <w:color w:val="000000" w:themeColor="text1"/>
          <w:sz w:val="22"/>
          <w:szCs w:val="22"/>
          <w:lang w:val="es-CO"/>
        </w:rPr>
      </w:pPr>
      <w:r>
        <w:rPr>
          <w:rFonts w:ascii="Segoe UI" w:eastAsia="Segoe UI" w:hAnsi="Segoe UI" w:cs="Segoe UI"/>
          <w:iCs/>
          <w:color w:val="000000" w:themeColor="text1"/>
          <w:sz w:val="22"/>
          <w:szCs w:val="22"/>
          <w:lang w:val="es-CO"/>
        </w:rPr>
        <w:t>Para ello inicialmente se adelantó un</w:t>
      </w:r>
      <w:r w:rsidR="00DB5ED0">
        <w:rPr>
          <w:rFonts w:ascii="Segoe UI" w:eastAsia="Segoe UI" w:hAnsi="Segoe UI" w:cs="Segoe UI"/>
          <w:iCs/>
          <w:color w:val="000000" w:themeColor="text1"/>
          <w:sz w:val="22"/>
          <w:szCs w:val="22"/>
          <w:lang w:val="es-CO"/>
        </w:rPr>
        <w:t xml:space="preserve"> análisis </w:t>
      </w:r>
      <w:r>
        <w:rPr>
          <w:rFonts w:ascii="Segoe UI" w:eastAsia="Segoe UI" w:hAnsi="Segoe UI" w:cs="Segoe UI"/>
          <w:iCs/>
          <w:color w:val="000000" w:themeColor="text1"/>
          <w:sz w:val="22"/>
          <w:szCs w:val="22"/>
          <w:lang w:val="es-CO"/>
        </w:rPr>
        <w:t xml:space="preserve">de </w:t>
      </w:r>
      <w:r w:rsidR="004743D2">
        <w:rPr>
          <w:rFonts w:ascii="Segoe UI" w:eastAsia="Segoe UI" w:hAnsi="Segoe UI" w:cs="Segoe UI"/>
          <w:iCs/>
          <w:color w:val="000000" w:themeColor="text1"/>
          <w:sz w:val="22"/>
          <w:szCs w:val="22"/>
          <w:lang w:val="es-CO"/>
        </w:rPr>
        <w:t>todos los doc</w:t>
      </w:r>
      <w:r w:rsidR="00DB5ED0">
        <w:rPr>
          <w:rFonts w:ascii="Segoe UI" w:eastAsia="Segoe UI" w:hAnsi="Segoe UI" w:cs="Segoe UI"/>
          <w:iCs/>
          <w:color w:val="000000" w:themeColor="text1"/>
          <w:sz w:val="22"/>
          <w:szCs w:val="22"/>
          <w:lang w:val="es-CO"/>
        </w:rPr>
        <w:t>umentos precontractuales, contractuales, incluidos las modificaciones, suspensiones y los informes ejecución mensual. En ese sentido, se puede concluir que:</w:t>
      </w:r>
    </w:p>
    <w:p w14:paraId="5843EE49" w14:textId="41194B4C" w:rsidR="00DB5ED0" w:rsidRDefault="00DB5ED0" w:rsidP="00DB5ED0">
      <w:pPr>
        <w:pStyle w:val="Prrafodelista"/>
        <w:numPr>
          <w:ilvl w:val="0"/>
          <w:numId w:val="4"/>
        </w:numPr>
        <w:spacing w:before="120" w:after="120"/>
        <w:jc w:val="both"/>
        <w:rPr>
          <w:rFonts w:ascii="Segoe UI" w:eastAsia="Segoe UI" w:hAnsi="Segoe UI" w:cs="Segoe UI"/>
          <w:iCs/>
          <w:color w:val="000000" w:themeColor="text1"/>
          <w:sz w:val="22"/>
          <w:szCs w:val="22"/>
          <w:lang w:val="es-CO"/>
        </w:rPr>
      </w:pPr>
      <w:r>
        <w:rPr>
          <w:rFonts w:ascii="Segoe UI" w:eastAsia="Segoe UI" w:hAnsi="Segoe UI" w:cs="Segoe UI"/>
          <w:iCs/>
          <w:color w:val="000000" w:themeColor="text1"/>
          <w:sz w:val="22"/>
          <w:szCs w:val="22"/>
          <w:lang w:val="es-CO"/>
        </w:rPr>
        <w:t xml:space="preserve">El </w:t>
      </w:r>
      <w:r w:rsidRPr="00DB5ED0">
        <w:rPr>
          <w:rFonts w:ascii="Segoe UI" w:eastAsia="Segoe UI" w:hAnsi="Segoe UI" w:cs="Segoe UI"/>
          <w:iCs/>
          <w:color w:val="000000" w:themeColor="text1"/>
          <w:sz w:val="22"/>
          <w:szCs w:val="22"/>
          <w:lang w:val="es-CO"/>
        </w:rPr>
        <w:t>Anexo Técnico C - Especificaciones Técnicas Generales</w:t>
      </w:r>
      <w:r>
        <w:rPr>
          <w:rFonts w:ascii="Segoe UI" w:eastAsia="Segoe UI" w:hAnsi="Segoe UI" w:cs="Segoe UI"/>
          <w:iCs/>
          <w:color w:val="000000" w:themeColor="text1"/>
          <w:sz w:val="22"/>
          <w:szCs w:val="22"/>
          <w:lang w:val="es-CO"/>
        </w:rPr>
        <w:t xml:space="preserve"> del pliego de condiciones, que hace parte de las obligaciones aceptadas por el contratista, expresamente dispone que:</w:t>
      </w:r>
    </w:p>
    <w:p w14:paraId="2953A5FA" w14:textId="77777777" w:rsidR="00DB5ED0" w:rsidRPr="00DB5ED0" w:rsidRDefault="00DB5ED0" w:rsidP="00B74B71">
      <w:pPr>
        <w:pStyle w:val="Default"/>
        <w:ind w:left="1416"/>
        <w:rPr>
          <w:rFonts w:ascii="Segoe UI" w:eastAsia="Segoe UI" w:hAnsi="Segoe UI" w:cs="Segoe UI"/>
          <w:i/>
          <w:color w:val="000000" w:themeColor="text1"/>
          <w:kern w:val="2"/>
          <w:sz w:val="22"/>
          <w:szCs w:val="22"/>
        </w:rPr>
      </w:pPr>
      <w:r w:rsidRPr="00DB5ED0">
        <w:rPr>
          <w:rFonts w:ascii="Segoe UI" w:eastAsia="Segoe UI" w:hAnsi="Segoe UI" w:cs="Segoe UI"/>
          <w:i/>
          <w:color w:val="000000" w:themeColor="text1"/>
          <w:kern w:val="2"/>
          <w:sz w:val="22"/>
          <w:szCs w:val="22"/>
        </w:rPr>
        <w:t xml:space="preserve">1.9.3 Documentos informativos </w:t>
      </w:r>
    </w:p>
    <w:p w14:paraId="0913330D" w14:textId="77777777" w:rsidR="00DB5ED0" w:rsidRPr="00DB5ED0" w:rsidRDefault="00DB5ED0" w:rsidP="00B74B71">
      <w:pPr>
        <w:pStyle w:val="Default"/>
        <w:ind w:left="1416"/>
        <w:jc w:val="both"/>
        <w:rPr>
          <w:rFonts w:ascii="Segoe UI" w:eastAsia="Segoe UI" w:hAnsi="Segoe UI" w:cs="Segoe UI"/>
          <w:i/>
          <w:color w:val="000000" w:themeColor="text1"/>
          <w:kern w:val="2"/>
          <w:sz w:val="22"/>
          <w:szCs w:val="22"/>
        </w:rPr>
      </w:pPr>
      <w:r w:rsidRPr="00DB5ED0">
        <w:rPr>
          <w:rFonts w:ascii="Segoe UI" w:eastAsia="Segoe UI" w:hAnsi="Segoe UI" w:cs="Segoe UI"/>
          <w:i/>
          <w:color w:val="000000" w:themeColor="text1"/>
          <w:kern w:val="2"/>
          <w:sz w:val="22"/>
          <w:szCs w:val="22"/>
        </w:rPr>
        <w:t xml:space="preserve">Los datos sobre informes geológicos y geotécnicos, sondeos, procedencia de materiales, ensayos, condiciones locales, diagramas de movimientos de tierras, tránsito, programación, condiciones climáticas e hidrológicas, análisis de precios, presupuestos y, en general, todos los que habitualmente contienen los estudios relacionados con el proyecto, son documentos meramente informativos; en consecuencia, ello no supone que la SDA y/o el Distrito de Bogotá DC se responsabilicen por la certeza de los datos que suministran y deberán ser aceptados tan sólo como complementos de la información que el Constructor debe adquirir directamente y con sus propios medios. </w:t>
      </w:r>
    </w:p>
    <w:p w14:paraId="409A3B49" w14:textId="77777777" w:rsidR="00DB5ED0" w:rsidRDefault="00DB5ED0" w:rsidP="00B74B71">
      <w:pPr>
        <w:pStyle w:val="Default"/>
        <w:ind w:left="1416"/>
        <w:jc w:val="both"/>
        <w:rPr>
          <w:rFonts w:ascii="Segoe UI" w:eastAsia="Segoe UI" w:hAnsi="Segoe UI" w:cs="Segoe UI"/>
          <w:i/>
          <w:color w:val="000000" w:themeColor="text1"/>
          <w:kern w:val="2"/>
          <w:sz w:val="22"/>
          <w:szCs w:val="22"/>
        </w:rPr>
      </w:pPr>
      <w:r w:rsidRPr="00DB5ED0">
        <w:rPr>
          <w:rFonts w:ascii="Segoe UI" w:eastAsia="Segoe UI" w:hAnsi="Segoe UI" w:cs="Segoe UI"/>
          <w:i/>
          <w:color w:val="000000" w:themeColor="text1"/>
          <w:kern w:val="2"/>
          <w:sz w:val="22"/>
          <w:szCs w:val="22"/>
        </w:rPr>
        <w:t xml:space="preserve">Por tanto, el Constructor será responsable de los errores que se puedan derivar de su defecto o de la negligencia en la consecución de todos los datos requeridos para la </w:t>
      </w:r>
      <w:r w:rsidRPr="00DB5ED0">
        <w:rPr>
          <w:rFonts w:ascii="Segoe UI" w:eastAsia="Segoe UI" w:hAnsi="Segoe UI" w:cs="Segoe UI"/>
          <w:i/>
          <w:color w:val="000000" w:themeColor="text1"/>
          <w:kern w:val="2"/>
          <w:sz w:val="22"/>
          <w:szCs w:val="22"/>
        </w:rPr>
        <w:lastRenderedPageBreak/>
        <w:t xml:space="preserve">correcta ejecución del Contrato, así como al planeamiento y a la correcta ejecución de las obras contratadas y cuya obtención sea de su incumbencia. </w:t>
      </w:r>
    </w:p>
    <w:p w14:paraId="09116474" w14:textId="77777777" w:rsidR="00B74B71" w:rsidRDefault="00B74B71" w:rsidP="00DB5ED0">
      <w:pPr>
        <w:pStyle w:val="Default"/>
        <w:ind w:left="720"/>
        <w:jc w:val="both"/>
        <w:rPr>
          <w:rFonts w:ascii="Segoe UI" w:eastAsia="Segoe UI" w:hAnsi="Segoe UI" w:cs="Segoe UI"/>
          <w:iCs/>
          <w:color w:val="000000" w:themeColor="text1"/>
          <w:kern w:val="2"/>
          <w:sz w:val="22"/>
          <w:szCs w:val="22"/>
        </w:rPr>
      </w:pPr>
    </w:p>
    <w:p w14:paraId="6E04ADBB" w14:textId="1457D84B" w:rsidR="00080DA9" w:rsidRDefault="00080DA9" w:rsidP="00DB5ED0">
      <w:pPr>
        <w:pStyle w:val="Default"/>
        <w:ind w:left="720"/>
        <w:jc w:val="both"/>
        <w:rPr>
          <w:rFonts w:ascii="Segoe UI" w:eastAsia="Segoe UI" w:hAnsi="Segoe UI" w:cs="Segoe UI"/>
          <w:iCs/>
          <w:color w:val="000000" w:themeColor="text1"/>
          <w:kern w:val="2"/>
          <w:sz w:val="22"/>
          <w:szCs w:val="22"/>
        </w:rPr>
      </w:pPr>
      <w:r>
        <w:rPr>
          <w:rFonts w:ascii="Segoe UI" w:eastAsia="Segoe UI" w:hAnsi="Segoe UI" w:cs="Segoe UI"/>
          <w:iCs/>
          <w:color w:val="000000" w:themeColor="text1"/>
          <w:kern w:val="2"/>
          <w:sz w:val="22"/>
          <w:szCs w:val="22"/>
        </w:rPr>
        <w:t xml:space="preserve">Asimismo, dentro de las obligaciones específicas </w:t>
      </w:r>
      <w:r w:rsidR="00B74B71">
        <w:rPr>
          <w:rFonts w:ascii="Segoe UI" w:eastAsia="Segoe UI" w:hAnsi="Segoe UI" w:cs="Segoe UI"/>
          <w:iCs/>
          <w:color w:val="000000" w:themeColor="text1"/>
          <w:kern w:val="2"/>
          <w:sz w:val="22"/>
          <w:szCs w:val="22"/>
        </w:rPr>
        <w:t xml:space="preserve">frente a los diseños </w:t>
      </w:r>
      <w:proofErr w:type="spellStart"/>
      <w:r w:rsidR="00B74B71">
        <w:rPr>
          <w:rFonts w:ascii="Segoe UI" w:eastAsia="Segoe UI" w:hAnsi="Segoe UI" w:cs="Segoe UI"/>
          <w:iCs/>
          <w:color w:val="000000" w:themeColor="text1"/>
          <w:kern w:val="2"/>
          <w:sz w:val="22"/>
          <w:szCs w:val="22"/>
        </w:rPr>
        <w:t>subnumeral</w:t>
      </w:r>
      <w:proofErr w:type="spellEnd"/>
      <w:r w:rsidR="00B74B71">
        <w:rPr>
          <w:rFonts w:ascii="Segoe UI" w:eastAsia="Segoe UI" w:hAnsi="Segoe UI" w:cs="Segoe UI"/>
          <w:iCs/>
          <w:color w:val="000000" w:themeColor="text1"/>
          <w:kern w:val="2"/>
          <w:sz w:val="22"/>
          <w:szCs w:val="22"/>
        </w:rPr>
        <w:t xml:space="preserve"> 4 </w:t>
      </w:r>
      <w:r>
        <w:rPr>
          <w:rFonts w:ascii="Segoe UI" w:eastAsia="Segoe UI" w:hAnsi="Segoe UI" w:cs="Segoe UI"/>
          <w:iCs/>
          <w:color w:val="000000" w:themeColor="text1"/>
          <w:kern w:val="2"/>
          <w:sz w:val="22"/>
          <w:szCs w:val="22"/>
        </w:rPr>
        <w:t xml:space="preserve">del numeral 5.6.8 </w:t>
      </w:r>
      <w:r w:rsidR="00B74B71">
        <w:rPr>
          <w:rFonts w:ascii="Segoe UI" w:eastAsia="Segoe UI" w:hAnsi="Segoe UI" w:cs="Segoe UI"/>
          <w:iCs/>
          <w:color w:val="000000" w:themeColor="text1"/>
          <w:kern w:val="2"/>
          <w:sz w:val="22"/>
          <w:szCs w:val="22"/>
        </w:rPr>
        <w:t>se indicó que:</w:t>
      </w:r>
    </w:p>
    <w:p w14:paraId="1FE547B1" w14:textId="77777777" w:rsidR="00B74B71" w:rsidRDefault="00B74B71" w:rsidP="00DB5ED0">
      <w:pPr>
        <w:pStyle w:val="Default"/>
        <w:ind w:left="720"/>
        <w:jc w:val="both"/>
        <w:rPr>
          <w:rFonts w:ascii="Segoe UI" w:eastAsia="Segoe UI" w:hAnsi="Segoe UI" w:cs="Segoe UI"/>
          <w:iCs/>
          <w:color w:val="000000" w:themeColor="text1"/>
          <w:kern w:val="2"/>
          <w:sz w:val="22"/>
          <w:szCs w:val="22"/>
        </w:rPr>
      </w:pPr>
    </w:p>
    <w:p w14:paraId="18ED82D1" w14:textId="7610FCD3" w:rsidR="00B74B71" w:rsidRPr="00B74B71" w:rsidRDefault="00B74B71" w:rsidP="00B74B71">
      <w:pPr>
        <w:pStyle w:val="Default"/>
        <w:ind w:left="1416"/>
        <w:jc w:val="both"/>
        <w:rPr>
          <w:rFonts w:ascii="Segoe UI" w:eastAsia="Segoe UI" w:hAnsi="Segoe UI" w:cs="Segoe UI"/>
          <w:i/>
          <w:color w:val="000000" w:themeColor="text1"/>
          <w:kern w:val="2"/>
          <w:sz w:val="22"/>
          <w:szCs w:val="22"/>
        </w:rPr>
      </w:pPr>
      <w:r w:rsidRPr="00B74B71">
        <w:rPr>
          <w:rFonts w:ascii="Segoe UI" w:eastAsia="Segoe UI" w:hAnsi="Segoe UI" w:cs="Segoe UI"/>
          <w:i/>
          <w:color w:val="000000" w:themeColor="text1"/>
          <w:kern w:val="2"/>
          <w:sz w:val="22"/>
          <w:szCs w:val="22"/>
        </w:rPr>
        <w:t>4. Justificar técnicamente toda adecuación, complementación, ajuste y/o modificación de los estudios técnicos y/o especificaciones de construcción necesarias para el cumplimiento del objeto contractual, con el fin de obtener el aval del Interventor o en su defecto del supervisor de la SDA, sin perjuicio de las autorizaciones que sean requeridas por parte del consultor que los haya elaborado o de la SDA, en cumplimiento de lo dispuesto en las normas NTCGP1000:2004 e ISO 9001:2000. La responsabilidad por las adecuaciones, complementos, ajustes y/o modificaciones a los estudios técnicos y/o especificaciones de construcción será asumida por el contratista en el evento que el contrato de consultoría no se encuentre vigente. Si se requiere realizar algún diseño para la correcta ejecución de la obra estos deben ser elaborados por el contratista de obra, aprobado por la interventoría y revisados por la SDA. La Entidad estimó entre la estructura de costos de la administración una mayor dedicación del personal profesional, ensayos, laboratorio, gasto de oficina, papelería, plotter entre otros, que se requieran para ejecución de algún diseño</w:t>
      </w:r>
    </w:p>
    <w:p w14:paraId="205542D3" w14:textId="77777777" w:rsidR="00DB5ED0" w:rsidRDefault="00DB5ED0" w:rsidP="00976C27">
      <w:pPr>
        <w:pStyle w:val="Default"/>
        <w:ind w:left="720"/>
        <w:jc w:val="both"/>
        <w:rPr>
          <w:rFonts w:ascii="Segoe UI" w:eastAsia="Segoe UI" w:hAnsi="Segoe UI" w:cs="Segoe UI"/>
          <w:iCs/>
          <w:color w:val="000000" w:themeColor="text1"/>
          <w:kern w:val="2"/>
          <w:sz w:val="22"/>
          <w:szCs w:val="22"/>
        </w:rPr>
      </w:pPr>
    </w:p>
    <w:p w14:paraId="7EA0350C" w14:textId="1F60BE87" w:rsidR="00556A4F" w:rsidRDefault="00556A4F" w:rsidP="00976C27">
      <w:pPr>
        <w:pStyle w:val="Default"/>
        <w:ind w:left="720"/>
        <w:jc w:val="both"/>
        <w:rPr>
          <w:rFonts w:ascii="Segoe UI" w:eastAsia="Segoe UI" w:hAnsi="Segoe UI" w:cs="Segoe UI"/>
          <w:iCs/>
          <w:color w:val="000000" w:themeColor="text1"/>
          <w:sz w:val="22"/>
          <w:szCs w:val="22"/>
          <w:lang w:val="es-MX"/>
        </w:rPr>
      </w:pPr>
      <w:r>
        <w:rPr>
          <w:rFonts w:ascii="Segoe UI" w:eastAsia="Segoe UI" w:hAnsi="Segoe UI" w:cs="Segoe UI"/>
          <w:iCs/>
          <w:color w:val="000000" w:themeColor="text1"/>
          <w:sz w:val="22"/>
          <w:szCs w:val="22"/>
        </w:rPr>
        <w:t xml:space="preserve">Por otra parte, </w:t>
      </w:r>
      <w:r w:rsidR="00976C27">
        <w:rPr>
          <w:rFonts w:ascii="Segoe UI" w:eastAsia="Segoe UI" w:hAnsi="Segoe UI" w:cs="Segoe UI"/>
          <w:iCs/>
          <w:color w:val="000000" w:themeColor="text1"/>
          <w:sz w:val="22"/>
          <w:szCs w:val="22"/>
        </w:rPr>
        <w:t xml:space="preserve">los contratos con profesionales especializados deben ejecutarse o prestarse </w:t>
      </w:r>
      <w:r w:rsidR="00B26153">
        <w:rPr>
          <w:rFonts w:ascii="Segoe UI" w:eastAsia="Segoe UI" w:hAnsi="Segoe UI" w:cs="Segoe UI"/>
          <w:iCs/>
          <w:color w:val="000000" w:themeColor="text1"/>
          <w:sz w:val="22"/>
          <w:szCs w:val="22"/>
        </w:rPr>
        <w:t xml:space="preserve">con las reglas de la ciencia o del arte concepto conocido como </w:t>
      </w:r>
      <w:r w:rsidR="00B26153" w:rsidRPr="00B26153">
        <w:rPr>
          <w:rFonts w:ascii="Segoe UI" w:eastAsia="Segoe UI" w:hAnsi="Segoe UI" w:cs="Segoe UI"/>
          <w:i/>
          <w:color w:val="000000" w:themeColor="text1"/>
          <w:sz w:val="22"/>
          <w:szCs w:val="22"/>
        </w:rPr>
        <w:t xml:space="preserve">Lex </w:t>
      </w:r>
      <w:proofErr w:type="spellStart"/>
      <w:r w:rsidR="00B26153" w:rsidRPr="00B26153">
        <w:rPr>
          <w:rFonts w:ascii="Segoe UI" w:eastAsia="Segoe UI" w:hAnsi="Segoe UI" w:cs="Segoe UI"/>
          <w:i/>
          <w:color w:val="000000" w:themeColor="text1"/>
          <w:sz w:val="22"/>
          <w:szCs w:val="22"/>
        </w:rPr>
        <w:t>Artis</w:t>
      </w:r>
      <w:proofErr w:type="spellEnd"/>
      <w:r w:rsidR="005A3BCB">
        <w:rPr>
          <w:rFonts w:ascii="Segoe UI" w:eastAsia="Segoe UI" w:hAnsi="Segoe UI" w:cs="Segoe UI"/>
          <w:i/>
          <w:color w:val="000000" w:themeColor="text1"/>
          <w:sz w:val="22"/>
          <w:szCs w:val="22"/>
        </w:rPr>
        <w:t>.</w:t>
      </w:r>
      <w:r w:rsidR="005A3BCB">
        <w:rPr>
          <w:rFonts w:ascii="Segoe UI" w:eastAsia="Segoe UI" w:hAnsi="Segoe UI" w:cs="Segoe UI"/>
          <w:iCs/>
          <w:color w:val="000000" w:themeColor="text1"/>
          <w:sz w:val="22"/>
          <w:szCs w:val="22"/>
          <w:lang w:val="es-MX"/>
        </w:rPr>
        <w:t xml:space="preserve"> La </w:t>
      </w:r>
      <w:r w:rsidR="005A3BCB" w:rsidRPr="005A3BCB">
        <w:rPr>
          <w:rFonts w:ascii="Segoe UI" w:eastAsia="Segoe UI" w:hAnsi="Segoe UI" w:cs="Segoe UI"/>
          <w:iCs/>
          <w:color w:val="000000" w:themeColor="text1"/>
          <w:sz w:val="22"/>
          <w:szCs w:val="22"/>
          <w:lang w:val="es-MX"/>
        </w:rPr>
        <w:t xml:space="preserve">doctrina </w:t>
      </w:r>
      <w:r w:rsidR="005A3BCB">
        <w:rPr>
          <w:rFonts w:ascii="Segoe UI" w:eastAsia="Segoe UI" w:hAnsi="Segoe UI" w:cs="Segoe UI"/>
          <w:iCs/>
          <w:color w:val="000000" w:themeColor="text1"/>
          <w:sz w:val="22"/>
          <w:szCs w:val="22"/>
          <w:lang w:val="es-MX"/>
        </w:rPr>
        <w:t xml:space="preserve">(Labarthe y </w:t>
      </w:r>
      <w:proofErr w:type="spellStart"/>
      <w:r w:rsidR="005A3BCB">
        <w:rPr>
          <w:rFonts w:ascii="Segoe UI" w:eastAsia="Segoe UI" w:hAnsi="Segoe UI" w:cs="Segoe UI"/>
          <w:iCs/>
          <w:color w:val="000000" w:themeColor="text1"/>
          <w:sz w:val="22"/>
          <w:szCs w:val="22"/>
          <w:lang w:val="es-MX"/>
        </w:rPr>
        <w:t>Noblot</w:t>
      </w:r>
      <w:proofErr w:type="spellEnd"/>
      <w:r w:rsidR="005A3BCB">
        <w:rPr>
          <w:rFonts w:ascii="Segoe UI" w:eastAsia="Segoe UI" w:hAnsi="Segoe UI" w:cs="Segoe UI"/>
          <w:iCs/>
          <w:color w:val="000000" w:themeColor="text1"/>
          <w:sz w:val="22"/>
          <w:szCs w:val="22"/>
          <w:lang w:val="es-MX"/>
        </w:rPr>
        <w:t>) explican que debido a esto se espera del contratista especializado un</w:t>
      </w:r>
      <w:r w:rsidR="005A3BCB" w:rsidRPr="005A3BCB">
        <w:rPr>
          <w:rFonts w:ascii="Segoe UI" w:eastAsia="Segoe UI" w:hAnsi="Segoe UI" w:cs="Segoe UI"/>
          <w:iCs/>
          <w:color w:val="000000" w:themeColor="text1"/>
          <w:sz w:val="22"/>
          <w:szCs w:val="22"/>
          <w:lang w:val="es-MX"/>
        </w:rPr>
        <w:t xml:space="preserve"> comportamiento técnico apropiado accesible al conjunto del cuerpo profesional y cuya aplicación corresponde al estado de la técnica al realizar el acto correspondiente</w:t>
      </w:r>
      <w:r w:rsidR="005A3BCB">
        <w:rPr>
          <w:rFonts w:ascii="Segoe UI" w:eastAsia="Segoe UI" w:hAnsi="Segoe UI" w:cs="Segoe UI"/>
          <w:iCs/>
          <w:color w:val="000000" w:themeColor="text1"/>
          <w:sz w:val="22"/>
          <w:szCs w:val="22"/>
          <w:lang w:val="es-MX"/>
        </w:rPr>
        <w:t>. E</w:t>
      </w:r>
      <w:r w:rsidR="005A3BCB" w:rsidRPr="005A3BCB">
        <w:rPr>
          <w:rFonts w:ascii="Segoe UI" w:eastAsia="Segoe UI" w:hAnsi="Segoe UI" w:cs="Segoe UI"/>
          <w:iCs/>
          <w:color w:val="000000" w:themeColor="text1"/>
          <w:sz w:val="22"/>
          <w:szCs w:val="22"/>
          <w:lang w:val="es-MX"/>
        </w:rPr>
        <w:t>l experto debe tener conocimientos actualizados</w:t>
      </w:r>
      <w:r w:rsidR="005A3BCB">
        <w:rPr>
          <w:rFonts w:ascii="Segoe UI" w:eastAsia="Segoe UI" w:hAnsi="Segoe UI" w:cs="Segoe UI"/>
          <w:iCs/>
          <w:color w:val="000000" w:themeColor="text1"/>
          <w:sz w:val="22"/>
          <w:szCs w:val="22"/>
          <w:lang w:val="es-MX"/>
        </w:rPr>
        <w:t>,</w:t>
      </w:r>
      <w:r w:rsidR="005A3BCB" w:rsidRPr="005A3BCB">
        <w:rPr>
          <w:rFonts w:ascii="Segoe UI" w:eastAsia="Segoe UI" w:hAnsi="Segoe UI" w:cs="Segoe UI"/>
          <w:iCs/>
          <w:color w:val="000000" w:themeColor="text1"/>
          <w:sz w:val="22"/>
          <w:szCs w:val="22"/>
          <w:lang w:val="es-MX"/>
        </w:rPr>
        <w:t xml:space="preserve"> pues el servicio debe ser conforme a las reglas del arte cuando se realiza el acto</w:t>
      </w:r>
      <w:r w:rsidR="005A3BCB">
        <w:rPr>
          <w:rFonts w:ascii="Segoe UI" w:eastAsia="Segoe UI" w:hAnsi="Segoe UI" w:cs="Segoe UI"/>
          <w:iCs/>
          <w:color w:val="000000" w:themeColor="text1"/>
          <w:sz w:val="22"/>
          <w:szCs w:val="22"/>
          <w:lang w:val="es-MX"/>
        </w:rPr>
        <w:t>.</w:t>
      </w:r>
    </w:p>
    <w:p w14:paraId="7CB8EE45" w14:textId="77777777" w:rsidR="005A3BCB" w:rsidRDefault="005A3BCB" w:rsidP="00976C27">
      <w:pPr>
        <w:pStyle w:val="Default"/>
        <w:ind w:left="720"/>
        <w:jc w:val="both"/>
        <w:rPr>
          <w:rFonts w:ascii="Segoe UI" w:eastAsia="Segoe UI" w:hAnsi="Segoe UI" w:cs="Segoe UI"/>
          <w:iCs/>
          <w:color w:val="000000" w:themeColor="text1"/>
          <w:sz w:val="22"/>
          <w:szCs w:val="22"/>
          <w:lang w:val="es-MX"/>
        </w:rPr>
      </w:pPr>
    </w:p>
    <w:p w14:paraId="6DC9BFD0" w14:textId="309D9B75" w:rsidR="005A3BCB" w:rsidRPr="004A4B95" w:rsidRDefault="005A3BCB" w:rsidP="00976C27">
      <w:pPr>
        <w:pStyle w:val="Default"/>
        <w:ind w:left="720"/>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 xml:space="preserve">Cabe resaltar que, según lo establecido por el artículo 1604 del Código Civil Colombiano, el contratista responde por negligencia o impericia en el cumplimiento de sus obligaciones y solo puede exonerarse si demuestra fuerza mayor o caso fortuito. En este sentido, la </w:t>
      </w:r>
      <w:r w:rsidRPr="00556A4F">
        <w:rPr>
          <w:rFonts w:ascii="Segoe UI" w:eastAsia="Segoe UI" w:hAnsi="Segoe UI" w:cs="Segoe UI"/>
          <w:i/>
          <w:iCs/>
          <w:color w:val="000000" w:themeColor="text1"/>
          <w:sz w:val="22"/>
          <w:szCs w:val="22"/>
        </w:rPr>
        <w:t xml:space="preserve">lex </w:t>
      </w:r>
      <w:proofErr w:type="spellStart"/>
      <w:r w:rsidRPr="00556A4F">
        <w:rPr>
          <w:rFonts w:ascii="Segoe UI" w:eastAsia="Segoe UI" w:hAnsi="Segoe UI" w:cs="Segoe UI"/>
          <w:i/>
          <w:iCs/>
          <w:color w:val="000000" w:themeColor="text1"/>
          <w:sz w:val="22"/>
          <w:szCs w:val="22"/>
        </w:rPr>
        <w:t>artis</w:t>
      </w:r>
      <w:proofErr w:type="spellEnd"/>
      <w:r w:rsidRPr="00556A4F">
        <w:rPr>
          <w:rFonts w:ascii="Segoe UI" w:eastAsia="Segoe UI" w:hAnsi="Segoe UI" w:cs="Segoe UI"/>
          <w:iCs/>
          <w:color w:val="000000" w:themeColor="text1"/>
          <w:sz w:val="22"/>
          <w:szCs w:val="22"/>
        </w:rPr>
        <w:t xml:space="preserve"> actúa como el estándar técnico y ético que delimita la responsabilidad del contratista, imponiendo el deber de obrar con la diligencia propia del experto en su campo.</w:t>
      </w:r>
      <w:r>
        <w:rPr>
          <w:rFonts w:ascii="Segoe UI" w:eastAsia="Segoe UI" w:hAnsi="Segoe UI" w:cs="Segoe UI"/>
          <w:iCs/>
          <w:color w:val="000000" w:themeColor="text1"/>
          <w:sz w:val="22"/>
          <w:szCs w:val="22"/>
        </w:rPr>
        <w:t xml:space="preserve"> Igualmente, tanto el Código de Comercio</w:t>
      </w:r>
      <w:r w:rsidR="004A4B95">
        <w:rPr>
          <w:rFonts w:ascii="Segoe UI" w:eastAsia="Segoe UI" w:hAnsi="Segoe UI" w:cs="Segoe UI"/>
          <w:iCs/>
          <w:color w:val="000000" w:themeColor="text1"/>
          <w:sz w:val="22"/>
          <w:szCs w:val="22"/>
        </w:rPr>
        <w:t xml:space="preserve"> (871)</w:t>
      </w:r>
      <w:r>
        <w:rPr>
          <w:rFonts w:ascii="Segoe UI" w:eastAsia="Segoe UI" w:hAnsi="Segoe UI" w:cs="Segoe UI"/>
          <w:iCs/>
          <w:color w:val="000000" w:themeColor="text1"/>
          <w:sz w:val="22"/>
          <w:szCs w:val="22"/>
        </w:rPr>
        <w:t xml:space="preserve"> y Código Civil</w:t>
      </w:r>
      <w:r w:rsidR="004A4B95">
        <w:rPr>
          <w:rFonts w:ascii="Segoe UI" w:eastAsia="Segoe UI" w:hAnsi="Segoe UI" w:cs="Segoe UI"/>
          <w:iCs/>
          <w:color w:val="000000" w:themeColor="text1"/>
          <w:sz w:val="22"/>
          <w:szCs w:val="22"/>
        </w:rPr>
        <w:t xml:space="preserve"> (art.1603)</w:t>
      </w:r>
      <w:r>
        <w:rPr>
          <w:rFonts w:ascii="Segoe UI" w:eastAsia="Segoe UI" w:hAnsi="Segoe UI" w:cs="Segoe UI"/>
          <w:iCs/>
          <w:color w:val="000000" w:themeColor="text1"/>
          <w:sz w:val="22"/>
          <w:szCs w:val="22"/>
        </w:rPr>
        <w:t xml:space="preserve"> establecen que </w:t>
      </w:r>
      <w:r w:rsidR="004A4B95">
        <w:rPr>
          <w:rFonts w:ascii="Segoe UI" w:eastAsia="Segoe UI" w:hAnsi="Segoe UI" w:cs="Segoe UI"/>
          <w:iCs/>
          <w:color w:val="000000" w:themeColor="text1"/>
          <w:sz w:val="22"/>
          <w:szCs w:val="22"/>
        </w:rPr>
        <w:t>l</w:t>
      </w:r>
      <w:r w:rsidR="004A4B95" w:rsidRPr="004A4B95">
        <w:rPr>
          <w:rFonts w:ascii="Segoe UI" w:eastAsia="Segoe UI" w:hAnsi="Segoe UI" w:cs="Segoe UI"/>
          <w:iCs/>
          <w:color w:val="000000" w:themeColor="text1"/>
          <w:sz w:val="22"/>
          <w:szCs w:val="22"/>
        </w:rPr>
        <w:t>os contratos deben ejecutarse de buena fe, y por consiguiente obligan no solo a lo que en ellos se expresa, sino a todas las cosas que emanan precisamente de la naturaleza de la obligación,</w:t>
      </w:r>
      <w:r w:rsidR="004A4B95">
        <w:rPr>
          <w:rFonts w:ascii="Segoe UI" w:eastAsia="Segoe UI" w:hAnsi="Segoe UI" w:cs="Segoe UI"/>
          <w:iCs/>
          <w:color w:val="000000" w:themeColor="text1"/>
          <w:sz w:val="22"/>
          <w:szCs w:val="22"/>
        </w:rPr>
        <w:t xml:space="preserve"> de la ley, de </w:t>
      </w:r>
      <w:r w:rsidR="004A4B95" w:rsidRPr="004A4B95">
        <w:rPr>
          <w:rFonts w:ascii="Segoe UI" w:eastAsia="Segoe UI" w:hAnsi="Segoe UI" w:cs="Segoe UI"/>
          <w:iCs/>
          <w:color w:val="000000" w:themeColor="text1"/>
          <w:sz w:val="22"/>
          <w:szCs w:val="22"/>
        </w:rPr>
        <w:t>la costumbre o la equidad natural</w:t>
      </w:r>
      <w:r w:rsidR="004A4B95">
        <w:rPr>
          <w:rFonts w:ascii="Segoe UI" w:eastAsia="Segoe UI" w:hAnsi="Segoe UI" w:cs="Segoe UI"/>
          <w:iCs/>
          <w:color w:val="000000" w:themeColor="text1"/>
          <w:sz w:val="22"/>
          <w:szCs w:val="22"/>
        </w:rPr>
        <w:t>.</w:t>
      </w:r>
    </w:p>
    <w:p w14:paraId="721C38BD" w14:textId="54BEB183" w:rsidR="00556A4F" w:rsidRPr="00556A4F" w:rsidRDefault="00556A4F" w:rsidP="00556A4F">
      <w:pPr>
        <w:pStyle w:val="Default"/>
        <w:ind w:left="720"/>
        <w:jc w:val="both"/>
        <w:rPr>
          <w:rFonts w:ascii="Segoe UI" w:eastAsia="Segoe UI" w:hAnsi="Segoe UI" w:cs="Segoe UI"/>
          <w:b/>
          <w:bCs/>
          <w:iCs/>
          <w:color w:val="000000" w:themeColor="text1"/>
          <w:sz w:val="22"/>
          <w:szCs w:val="22"/>
        </w:rPr>
      </w:pPr>
    </w:p>
    <w:p w14:paraId="3FB99C07" w14:textId="2D4C4AB3" w:rsidR="00556A4F" w:rsidRPr="00556A4F" w:rsidRDefault="00556A4F" w:rsidP="00556A4F">
      <w:pPr>
        <w:pStyle w:val="Default"/>
        <w:ind w:left="720"/>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 xml:space="preserve">En el ámbito de la ingeniería, la </w:t>
      </w:r>
      <w:r w:rsidRPr="00556A4F">
        <w:rPr>
          <w:rFonts w:ascii="Segoe UI" w:eastAsia="Segoe UI" w:hAnsi="Segoe UI" w:cs="Segoe UI"/>
          <w:i/>
          <w:iCs/>
          <w:color w:val="000000" w:themeColor="text1"/>
          <w:sz w:val="22"/>
          <w:szCs w:val="22"/>
        </w:rPr>
        <w:t xml:space="preserve">lex </w:t>
      </w:r>
      <w:proofErr w:type="spellStart"/>
      <w:r w:rsidRPr="00556A4F">
        <w:rPr>
          <w:rFonts w:ascii="Segoe UI" w:eastAsia="Segoe UI" w:hAnsi="Segoe UI" w:cs="Segoe UI"/>
          <w:i/>
          <w:iCs/>
          <w:color w:val="000000" w:themeColor="text1"/>
          <w:sz w:val="22"/>
          <w:szCs w:val="22"/>
        </w:rPr>
        <w:t>artis</w:t>
      </w:r>
      <w:proofErr w:type="spellEnd"/>
      <w:r w:rsidRPr="00556A4F">
        <w:rPr>
          <w:rFonts w:ascii="Segoe UI" w:eastAsia="Segoe UI" w:hAnsi="Segoe UI" w:cs="Segoe UI"/>
          <w:iCs/>
          <w:color w:val="000000" w:themeColor="text1"/>
          <w:sz w:val="22"/>
          <w:szCs w:val="22"/>
        </w:rPr>
        <w:t xml:space="preserve"> establece el conjunto de principios técnicos, normativos y éticos que rigen la correcta ejecución de proyectos. Cuando un constructor se apropia de diseños elaborados por un consultor independiente, es imprescindible que se ajuste a estos principios. En este contexto, la </w:t>
      </w:r>
      <w:r w:rsidRPr="00556A4F">
        <w:rPr>
          <w:rFonts w:ascii="Segoe UI" w:eastAsia="Segoe UI" w:hAnsi="Segoe UI" w:cs="Segoe UI"/>
          <w:i/>
          <w:iCs/>
          <w:color w:val="000000" w:themeColor="text1"/>
          <w:sz w:val="22"/>
          <w:szCs w:val="22"/>
        </w:rPr>
        <w:t xml:space="preserve">lex </w:t>
      </w:r>
      <w:proofErr w:type="spellStart"/>
      <w:r w:rsidRPr="00556A4F">
        <w:rPr>
          <w:rFonts w:ascii="Segoe UI" w:eastAsia="Segoe UI" w:hAnsi="Segoe UI" w:cs="Segoe UI"/>
          <w:i/>
          <w:iCs/>
          <w:color w:val="000000" w:themeColor="text1"/>
          <w:sz w:val="22"/>
          <w:szCs w:val="22"/>
        </w:rPr>
        <w:t>artis</w:t>
      </w:r>
      <w:proofErr w:type="spellEnd"/>
      <w:r w:rsidRPr="00556A4F">
        <w:rPr>
          <w:rFonts w:ascii="Segoe UI" w:eastAsia="Segoe UI" w:hAnsi="Segoe UI" w:cs="Segoe UI"/>
          <w:iCs/>
          <w:color w:val="000000" w:themeColor="text1"/>
          <w:sz w:val="22"/>
          <w:szCs w:val="22"/>
        </w:rPr>
        <w:t xml:space="preserve"> exige:</w:t>
      </w:r>
    </w:p>
    <w:p w14:paraId="4EA38BA3" w14:textId="77777777" w:rsidR="00556A4F" w:rsidRPr="00556A4F" w:rsidRDefault="00556A4F" w:rsidP="00556A4F">
      <w:pPr>
        <w:pStyle w:val="Default"/>
        <w:numPr>
          <w:ilvl w:val="0"/>
          <w:numId w:val="5"/>
        </w:numPr>
        <w:jc w:val="both"/>
        <w:rPr>
          <w:rFonts w:ascii="Segoe UI" w:eastAsia="Segoe UI" w:hAnsi="Segoe UI" w:cs="Segoe UI"/>
          <w:iCs/>
          <w:color w:val="000000" w:themeColor="text1"/>
          <w:sz w:val="22"/>
          <w:szCs w:val="22"/>
        </w:rPr>
      </w:pPr>
      <w:r w:rsidRPr="00556A4F">
        <w:rPr>
          <w:rFonts w:ascii="Segoe UI" w:eastAsia="Segoe UI" w:hAnsi="Segoe UI" w:cs="Segoe UI"/>
          <w:b/>
          <w:bCs/>
          <w:iCs/>
          <w:color w:val="000000" w:themeColor="text1"/>
          <w:sz w:val="22"/>
          <w:szCs w:val="22"/>
        </w:rPr>
        <w:lastRenderedPageBreak/>
        <w:t>Respeto por los diseños originales:</w:t>
      </w:r>
      <w:r w:rsidRPr="00556A4F">
        <w:rPr>
          <w:rFonts w:ascii="Segoe UI" w:eastAsia="Segoe UI" w:hAnsi="Segoe UI" w:cs="Segoe UI"/>
          <w:iCs/>
          <w:color w:val="000000" w:themeColor="text1"/>
          <w:sz w:val="22"/>
          <w:szCs w:val="22"/>
        </w:rPr>
        <w:t xml:space="preserve"> El constructor debe ejecutar la obra conforme a los diseños aprobados, salvo que existan fallas técnicas demostrables o riesgos imprevistos. Este principio garantiza que los proyectos se realicen de acuerdo con los estándares técnicos vigentes y con la seguridad requerida (ASCE, 2017).</w:t>
      </w:r>
    </w:p>
    <w:p w14:paraId="7330D6E9" w14:textId="77777777" w:rsidR="00556A4F" w:rsidRPr="00556A4F" w:rsidRDefault="00556A4F" w:rsidP="00556A4F">
      <w:pPr>
        <w:pStyle w:val="Default"/>
        <w:numPr>
          <w:ilvl w:val="0"/>
          <w:numId w:val="5"/>
        </w:numPr>
        <w:jc w:val="both"/>
        <w:rPr>
          <w:rFonts w:ascii="Segoe UI" w:eastAsia="Segoe UI" w:hAnsi="Segoe UI" w:cs="Segoe UI"/>
          <w:iCs/>
          <w:color w:val="000000" w:themeColor="text1"/>
          <w:sz w:val="22"/>
          <w:szCs w:val="22"/>
        </w:rPr>
      </w:pPr>
      <w:r w:rsidRPr="00556A4F">
        <w:rPr>
          <w:rFonts w:ascii="Segoe UI" w:eastAsia="Segoe UI" w:hAnsi="Segoe UI" w:cs="Segoe UI"/>
          <w:b/>
          <w:bCs/>
          <w:iCs/>
          <w:color w:val="000000" w:themeColor="text1"/>
          <w:sz w:val="22"/>
          <w:szCs w:val="22"/>
        </w:rPr>
        <w:t>Justificación rigurosa de cambios:</w:t>
      </w:r>
      <w:r w:rsidRPr="00556A4F">
        <w:rPr>
          <w:rFonts w:ascii="Segoe UI" w:eastAsia="Segoe UI" w:hAnsi="Segoe UI" w:cs="Segoe UI"/>
          <w:iCs/>
          <w:color w:val="000000" w:themeColor="text1"/>
          <w:sz w:val="22"/>
          <w:szCs w:val="22"/>
        </w:rPr>
        <w:t xml:space="preserve"> Si se considera necesario modificar un diseño, la </w:t>
      </w:r>
      <w:r w:rsidRPr="00556A4F">
        <w:rPr>
          <w:rFonts w:ascii="Segoe UI" w:eastAsia="Segoe UI" w:hAnsi="Segoe UI" w:cs="Segoe UI"/>
          <w:i/>
          <w:iCs/>
          <w:color w:val="000000" w:themeColor="text1"/>
          <w:sz w:val="22"/>
          <w:szCs w:val="22"/>
        </w:rPr>
        <w:t xml:space="preserve">lex </w:t>
      </w:r>
      <w:proofErr w:type="spellStart"/>
      <w:r w:rsidRPr="00556A4F">
        <w:rPr>
          <w:rFonts w:ascii="Segoe UI" w:eastAsia="Segoe UI" w:hAnsi="Segoe UI" w:cs="Segoe UI"/>
          <w:i/>
          <w:iCs/>
          <w:color w:val="000000" w:themeColor="text1"/>
          <w:sz w:val="22"/>
          <w:szCs w:val="22"/>
        </w:rPr>
        <w:t>artis</w:t>
      </w:r>
      <w:proofErr w:type="spellEnd"/>
      <w:r w:rsidRPr="00556A4F">
        <w:rPr>
          <w:rFonts w:ascii="Segoe UI" w:eastAsia="Segoe UI" w:hAnsi="Segoe UI" w:cs="Segoe UI"/>
          <w:iCs/>
          <w:color w:val="000000" w:themeColor="text1"/>
          <w:sz w:val="22"/>
          <w:szCs w:val="22"/>
        </w:rPr>
        <w:t xml:space="preserve"> exige que la decisión esté respaldada por estudios técnicos exhaustivos que demuestren cuantitativa y objetivamente la necesidad del cambio. No basta con argumentos cualitativos; se requiere evidencia medible para garantizar que la modificación es adecuada y proporcional al impacto que genera (ISO 9001:2015).</w:t>
      </w:r>
    </w:p>
    <w:p w14:paraId="33B19BA9" w14:textId="77777777" w:rsidR="00556A4F" w:rsidRPr="00556A4F" w:rsidRDefault="00556A4F" w:rsidP="00556A4F">
      <w:pPr>
        <w:pStyle w:val="Default"/>
        <w:numPr>
          <w:ilvl w:val="0"/>
          <w:numId w:val="5"/>
        </w:numPr>
        <w:jc w:val="both"/>
        <w:rPr>
          <w:rFonts w:ascii="Segoe UI" w:eastAsia="Segoe UI" w:hAnsi="Segoe UI" w:cs="Segoe UI"/>
          <w:iCs/>
          <w:color w:val="000000" w:themeColor="text1"/>
          <w:sz w:val="22"/>
          <w:szCs w:val="22"/>
        </w:rPr>
      </w:pPr>
      <w:r w:rsidRPr="00556A4F">
        <w:rPr>
          <w:rFonts w:ascii="Segoe UI" w:eastAsia="Segoe UI" w:hAnsi="Segoe UI" w:cs="Segoe UI"/>
          <w:b/>
          <w:bCs/>
          <w:iCs/>
          <w:color w:val="000000" w:themeColor="text1"/>
          <w:sz w:val="22"/>
          <w:szCs w:val="22"/>
        </w:rPr>
        <w:t>Minimización de impactos:</w:t>
      </w:r>
      <w:r w:rsidRPr="00556A4F">
        <w:rPr>
          <w:rFonts w:ascii="Segoe UI" w:eastAsia="Segoe UI" w:hAnsi="Segoe UI" w:cs="Segoe UI"/>
          <w:iCs/>
          <w:color w:val="000000" w:themeColor="text1"/>
          <w:sz w:val="22"/>
          <w:szCs w:val="22"/>
        </w:rPr>
        <w:t xml:space="preserve"> Todo cambio en los diseños debe evaluarse bajo el principio de proporcionalidad, asegurando que no se generen incrementos desproporcionados en los costos del proyecto, como lo establece la ética profesional y las buenas prácticas de ingeniería.</w:t>
      </w:r>
    </w:p>
    <w:p w14:paraId="2018A30A" w14:textId="77777777" w:rsidR="004A4B95" w:rsidRDefault="004A4B95" w:rsidP="00556A4F">
      <w:pPr>
        <w:pStyle w:val="Default"/>
        <w:ind w:left="720"/>
        <w:jc w:val="both"/>
        <w:rPr>
          <w:rFonts w:ascii="Segoe UI" w:eastAsia="Segoe UI" w:hAnsi="Segoe UI" w:cs="Segoe UI"/>
          <w:iCs/>
          <w:color w:val="000000" w:themeColor="text1"/>
          <w:sz w:val="22"/>
          <w:szCs w:val="22"/>
        </w:rPr>
      </w:pPr>
    </w:p>
    <w:p w14:paraId="23A6B632" w14:textId="56067200" w:rsidR="00556A4F" w:rsidRDefault="00556A4F" w:rsidP="00556A4F">
      <w:pPr>
        <w:pStyle w:val="Default"/>
        <w:ind w:left="720"/>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 xml:space="preserve">En el caso particular de un diseño de mitigación de riesgos de talud que originalmente representaba </w:t>
      </w:r>
      <w:r w:rsidR="004A4B95">
        <w:rPr>
          <w:rFonts w:ascii="Segoe UI" w:eastAsia="Segoe UI" w:hAnsi="Segoe UI" w:cs="Segoe UI"/>
          <w:iCs/>
          <w:color w:val="000000" w:themeColor="text1"/>
          <w:sz w:val="22"/>
          <w:szCs w:val="22"/>
        </w:rPr>
        <w:t>un</w:t>
      </w:r>
      <w:r w:rsidRPr="00556A4F">
        <w:rPr>
          <w:rFonts w:ascii="Segoe UI" w:eastAsia="Segoe UI" w:hAnsi="Segoe UI" w:cs="Segoe UI"/>
          <w:iCs/>
          <w:color w:val="000000" w:themeColor="text1"/>
          <w:sz w:val="22"/>
          <w:szCs w:val="22"/>
        </w:rPr>
        <w:t xml:space="preserve"> costo</w:t>
      </w:r>
      <w:r w:rsidR="004A4B95">
        <w:rPr>
          <w:rFonts w:ascii="Segoe UI" w:eastAsia="Segoe UI" w:hAnsi="Segoe UI" w:cs="Segoe UI"/>
          <w:iCs/>
          <w:color w:val="000000" w:themeColor="text1"/>
          <w:sz w:val="22"/>
          <w:szCs w:val="22"/>
        </w:rPr>
        <w:t xml:space="preserve"> menor de</w:t>
      </w:r>
      <w:r w:rsidRPr="00556A4F">
        <w:rPr>
          <w:rFonts w:ascii="Segoe UI" w:eastAsia="Segoe UI" w:hAnsi="Segoe UI" w:cs="Segoe UI"/>
          <w:iCs/>
          <w:color w:val="000000" w:themeColor="text1"/>
          <w:sz w:val="22"/>
          <w:szCs w:val="22"/>
        </w:rPr>
        <w:t xml:space="preserve"> total de</w:t>
      </w:r>
      <w:r w:rsidR="005714D2">
        <w:rPr>
          <w:rFonts w:ascii="Segoe UI" w:eastAsia="Segoe UI" w:hAnsi="Segoe UI" w:cs="Segoe UI"/>
          <w:iCs/>
          <w:color w:val="000000" w:themeColor="text1"/>
          <w:sz w:val="22"/>
          <w:szCs w:val="22"/>
        </w:rPr>
        <w:t xml:space="preserve"> la</w:t>
      </w:r>
      <w:r w:rsidRPr="00556A4F">
        <w:rPr>
          <w:rFonts w:ascii="Segoe UI" w:eastAsia="Segoe UI" w:hAnsi="Segoe UI" w:cs="Segoe UI"/>
          <w:iCs/>
          <w:color w:val="000000" w:themeColor="text1"/>
          <w:sz w:val="22"/>
          <w:szCs w:val="22"/>
        </w:rPr>
        <w:t xml:space="preserve"> </w:t>
      </w:r>
      <w:r w:rsidR="005714D2">
        <w:rPr>
          <w:rFonts w:ascii="Segoe UI" w:eastAsia="Segoe UI" w:hAnsi="Segoe UI" w:cs="Segoe UI"/>
          <w:iCs/>
          <w:color w:val="000000" w:themeColor="text1"/>
          <w:sz w:val="22"/>
          <w:szCs w:val="22"/>
        </w:rPr>
        <w:t xml:space="preserve">obra </w:t>
      </w:r>
      <w:r w:rsidRPr="00556A4F">
        <w:rPr>
          <w:rFonts w:ascii="Segoe UI" w:eastAsia="Segoe UI" w:hAnsi="Segoe UI" w:cs="Segoe UI"/>
          <w:iCs/>
          <w:color w:val="000000" w:themeColor="text1"/>
          <w:sz w:val="22"/>
          <w:szCs w:val="22"/>
        </w:rPr>
        <w:t>y cuyo cambio</w:t>
      </w:r>
      <w:r w:rsidR="005714D2">
        <w:rPr>
          <w:rFonts w:ascii="Segoe UI" w:eastAsia="Segoe UI" w:hAnsi="Segoe UI" w:cs="Segoe UI"/>
          <w:iCs/>
          <w:color w:val="000000" w:themeColor="text1"/>
          <w:sz w:val="22"/>
          <w:szCs w:val="22"/>
        </w:rPr>
        <w:t xml:space="preserve"> implica que desborde el valor de la obra principal</w:t>
      </w:r>
      <w:r w:rsidRPr="00556A4F">
        <w:rPr>
          <w:rFonts w:ascii="Segoe UI" w:eastAsia="Segoe UI" w:hAnsi="Segoe UI" w:cs="Segoe UI"/>
          <w:iCs/>
          <w:color w:val="000000" w:themeColor="text1"/>
          <w:sz w:val="22"/>
          <w:szCs w:val="22"/>
        </w:rPr>
        <w:t xml:space="preserve">, requiere un análisis integral conforme a la </w:t>
      </w:r>
      <w:r w:rsidRPr="00556A4F">
        <w:rPr>
          <w:rFonts w:ascii="Segoe UI" w:eastAsia="Segoe UI" w:hAnsi="Segoe UI" w:cs="Segoe UI"/>
          <w:i/>
          <w:iCs/>
          <w:color w:val="000000" w:themeColor="text1"/>
          <w:sz w:val="22"/>
          <w:szCs w:val="22"/>
        </w:rPr>
        <w:t xml:space="preserve">lex </w:t>
      </w:r>
      <w:proofErr w:type="spellStart"/>
      <w:r w:rsidRPr="00556A4F">
        <w:rPr>
          <w:rFonts w:ascii="Segoe UI" w:eastAsia="Segoe UI" w:hAnsi="Segoe UI" w:cs="Segoe UI"/>
          <w:i/>
          <w:iCs/>
          <w:color w:val="000000" w:themeColor="text1"/>
          <w:sz w:val="22"/>
          <w:szCs w:val="22"/>
        </w:rPr>
        <w:t>artis</w:t>
      </w:r>
      <w:proofErr w:type="spellEnd"/>
      <w:r w:rsidRPr="00556A4F">
        <w:rPr>
          <w:rFonts w:ascii="Segoe UI" w:eastAsia="Segoe UI" w:hAnsi="Segoe UI" w:cs="Segoe UI"/>
          <w:iCs/>
          <w:color w:val="000000" w:themeColor="text1"/>
          <w:sz w:val="22"/>
          <w:szCs w:val="22"/>
        </w:rPr>
        <w:t>. Este análisis debe incluir:</w:t>
      </w:r>
    </w:p>
    <w:p w14:paraId="41C2E200" w14:textId="77777777" w:rsidR="004A4B95" w:rsidRPr="00556A4F" w:rsidRDefault="004A4B95" w:rsidP="00556A4F">
      <w:pPr>
        <w:pStyle w:val="Default"/>
        <w:ind w:left="720"/>
        <w:jc w:val="both"/>
        <w:rPr>
          <w:rFonts w:ascii="Segoe UI" w:eastAsia="Segoe UI" w:hAnsi="Segoe UI" w:cs="Segoe UI"/>
          <w:iCs/>
          <w:color w:val="000000" w:themeColor="text1"/>
          <w:sz w:val="22"/>
          <w:szCs w:val="22"/>
        </w:rPr>
      </w:pPr>
    </w:p>
    <w:p w14:paraId="4DA8599B" w14:textId="77777777" w:rsidR="00556A4F" w:rsidRPr="00556A4F" w:rsidRDefault="00556A4F" w:rsidP="00556A4F">
      <w:pPr>
        <w:pStyle w:val="Default"/>
        <w:numPr>
          <w:ilvl w:val="0"/>
          <w:numId w:val="6"/>
        </w:numPr>
        <w:jc w:val="both"/>
        <w:rPr>
          <w:rFonts w:ascii="Segoe UI" w:eastAsia="Segoe UI" w:hAnsi="Segoe UI" w:cs="Segoe UI"/>
          <w:iCs/>
          <w:color w:val="000000" w:themeColor="text1"/>
          <w:sz w:val="22"/>
          <w:szCs w:val="22"/>
        </w:rPr>
      </w:pPr>
      <w:r w:rsidRPr="00556A4F">
        <w:rPr>
          <w:rFonts w:ascii="Segoe UI" w:eastAsia="Segoe UI" w:hAnsi="Segoe UI" w:cs="Segoe UI"/>
          <w:b/>
          <w:bCs/>
          <w:iCs/>
          <w:color w:val="000000" w:themeColor="text1"/>
          <w:sz w:val="22"/>
          <w:szCs w:val="22"/>
        </w:rPr>
        <w:t>Diagnóstico técnico del diseño original:</w:t>
      </w:r>
    </w:p>
    <w:p w14:paraId="4E82670D" w14:textId="77777777"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Identificar las deficiencias específicas del diseño original que justifican su cambio.</w:t>
      </w:r>
    </w:p>
    <w:p w14:paraId="7BB82C18" w14:textId="77777777"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Presentar análisis cuantitativos respaldados por datos técnicos (</w:t>
      </w:r>
      <w:proofErr w:type="spellStart"/>
      <w:r w:rsidRPr="00556A4F">
        <w:rPr>
          <w:rFonts w:ascii="Segoe UI" w:eastAsia="Segoe UI" w:hAnsi="Segoe UI" w:cs="Segoe UI"/>
          <w:iCs/>
          <w:color w:val="000000" w:themeColor="text1"/>
          <w:sz w:val="22"/>
          <w:szCs w:val="22"/>
        </w:rPr>
        <w:t>e.g</w:t>
      </w:r>
      <w:proofErr w:type="spellEnd"/>
      <w:r w:rsidRPr="00556A4F">
        <w:rPr>
          <w:rFonts w:ascii="Segoe UI" w:eastAsia="Segoe UI" w:hAnsi="Segoe UI" w:cs="Segoe UI"/>
          <w:iCs/>
          <w:color w:val="000000" w:themeColor="text1"/>
          <w:sz w:val="22"/>
          <w:szCs w:val="22"/>
        </w:rPr>
        <w:t>., estudios geotécnicos, evaluaciones de estabilidad) que demuestren por qué el diseño no cumple con los estándares de seguridad.</w:t>
      </w:r>
    </w:p>
    <w:p w14:paraId="638094C5" w14:textId="77777777" w:rsidR="00556A4F" w:rsidRPr="00556A4F" w:rsidRDefault="00556A4F" w:rsidP="00556A4F">
      <w:pPr>
        <w:pStyle w:val="Default"/>
        <w:numPr>
          <w:ilvl w:val="0"/>
          <w:numId w:val="6"/>
        </w:numPr>
        <w:jc w:val="both"/>
        <w:rPr>
          <w:rFonts w:ascii="Segoe UI" w:eastAsia="Segoe UI" w:hAnsi="Segoe UI" w:cs="Segoe UI"/>
          <w:iCs/>
          <w:color w:val="000000" w:themeColor="text1"/>
          <w:sz w:val="22"/>
          <w:szCs w:val="22"/>
        </w:rPr>
      </w:pPr>
      <w:r w:rsidRPr="00556A4F">
        <w:rPr>
          <w:rFonts w:ascii="Segoe UI" w:eastAsia="Segoe UI" w:hAnsi="Segoe UI" w:cs="Segoe UI"/>
          <w:b/>
          <w:bCs/>
          <w:iCs/>
          <w:color w:val="000000" w:themeColor="text1"/>
          <w:sz w:val="22"/>
          <w:szCs w:val="22"/>
        </w:rPr>
        <w:t>Evaluación costo-beneficio:</w:t>
      </w:r>
    </w:p>
    <w:p w14:paraId="56D833BD" w14:textId="77777777"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Realizar un análisis detallado y cuantitativo del costo adicional del diseño propuesto frente a los beneficios esperados, como mayor seguridad, reducción de riesgos o cumplimiento normativo.</w:t>
      </w:r>
    </w:p>
    <w:p w14:paraId="3F45C243" w14:textId="77777777"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Justificar que el costo incremental es proporcional al impacto que busca mitigarse, considerando métricas económicas verificables.</w:t>
      </w:r>
    </w:p>
    <w:p w14:paraId="723A4DB1" w14:textId="77777777" w:rsidR="00556A4F" w:rsidRPr="00556A4F" w:rsidRDefault="00556A4F" w:rsidP="00556A4F">
      <w:pPr>
        <w:pStyle w:val="Default"/>
        <w:numPr>
          <w:ilvl w:val="0"/>
          <w:numId w:val="6"/>
        </w:numPr>
        <w:jc w:val="both"/>
        <w:rPr>
          <w:rFonts w:ascii="Segoe UI" w:eastAsia="Segoe UI" w:hAnsi="Segoe UI" w:cs="Segoe UI"/>
          <w:iCs/>
          <w:color w:val="000000" w:themeColor="text1"/>
          <w:sz w:val="22"/>
          <w:szCs w:val="22"/>
        </w:rPr>
      </w:pPr>
      <w:r w:rsidRPr="00556A4F">
        <w:rPr>
          <w:rFonts w:ascii="Segoe UI" w:eastAsia="Segoe UI" w:hAnsi="Segoe UI" w:cs="Segoe UI"/>
          <w:b/>
          <w:bCs/>
          <w:iCs/>
          <w:color w:val="000000" w:themeColor="text1"/>
          <w:sz w:val="22"/>
          <w:szCs w:val="22"/>
        </w:rPr>
        <w:t>Comparativa de riesgos:</w:t>
      </w:r>
    </w:p>
    <w:p w14:paraId="41C378D6" w14:textId="77777777"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Evaluar los riesgos del diseño original frente a los del diseño propuesto, utilizando análisis cuantitativos (</w:t>
      </w:r>
      <w:proofErr w:type="spellStart"/>
      <w:r w:rsidRPr="00556A4F">
        <w:rPr>
          <w:rFonts w:ascii="Segoe UI" w:eastAsia="Segoe UI" w:hAnsi="Segoe UI" w:cs="Segoe UI"/>
          <w:iCs/>
          <w:color w:val="000000" w:themeColor="text1"/>
          <w:sz w:val="22"/>
          <w:szCs w:val="22"/>
        </w:rPr>
        <w:t>e.g</w:t>
      </w:r>
      <w:proofErr w:type="spellEnd"/>
      <w:r w:rsidRPr="00556A4F">
        <w:rPr>
          <w:rFonts w:ascii="Segoe UI" w:eastAsia="Segoe UI" w:hAnsi="Segoe UI" w:cs="Segoe UI"/>
          <w:iCs/>
          <w:color w:val="000000" w:themeColor="text1"/>
          <w:sz w:val="22"/>
          <w:szCs w:val="22"/>
        </w:rPr>
        <w:t>., probabilidades de falla, costos potenciales de contingencias).</w:t>
      </w:r>
    </w:p>
    <w:p w14:paraId="02FF7533" w14:textId="77777777"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Proveer evidencia que demuestre que el diseño propuesto reduce los riesgos de manera significativa y razonable.</w:t>
      </w:r>
    </w:p>
    <w:p w14:paraId="1D3FD5A2" w14:textId="77777777" w:rsidR="00556A4F" w:rsidRPr="00556A4F" w:rsidRDefault="00556A4F" w:rsidP="00556A4F">
      <w:pPr>
        <w:pStyle w:val="Default"/>
        <w:numPr>
          <w:ilvl w:val="0"/>
          <w:numId w:val="6"/>
        </w:numPr>
        <w:jc w:val="both"/>
        <w:rPr>
          <w:rFonts w:ascii="Segoe UI" w:eastAsia="Segoe UI" w:hAnsi="Segoe UI" w:cs="Segoe UI"/>
          <w:iCs/>
          <w:color w:val="000000" w:themeColor="text1"/>
          <w:sz w:val="22"/>
          <w:szCs w:val="22"/>
        </w:rPr>
      </w:pPr>
      <w:r w:rsidRPr="00556A4F">
        <w:rPr>
          <w:rFonts w:ascii="Segoe UI" w:eastAsia="Segoe UI" w:hAnsi="Segoe UI" w:cs="Segoe UI"/>
          <w:b/>
          <w:bCs/>
          <w:iCs/>
          <w:color w:val="000000" w:themeColor="text1"/>
          <w:sz w:val="22"/>
          <w:szCs w:val="22"/>
        </w:rPr>
        <w:t>Proporcionalidad del cambio:</w:t>
      </w:r>
    </w:p>
    <w:p w14:paraId="34F372DC" w14:textId="3B34A88A"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Analizar si el impacto financiero del cambio (</w:t>
      </w:r>
      <w:r w:rsidR="005714D2">
        <w:rPr>
          <w:rFonts w:ascii="Segoe UI" w:eastAsia="Segoe UI" w:hAnsi="Segoe UI" w:cs="Segoe UI"/>
          <w:iCs/>
          <w:color w:val="000000" w:themeColor="text1"/>
          <w:sz w:val="22"/>
          <w:szCs w:val="22"/>
        </w:rPr>
        <w:t>incrementar excesivamente</w:t>
      </w:r>
      <w:r w:rsidRPr="00556A4F">
        <w:rPr>
          <w:rFonts w:ascii="Segoe UI" w:eastAsia="Segoe UI" w:hAnsi="Segoe UI" w:cs="Segoe UI"/>
          <w:iCs/>
          <w:color w:val="000000" w:themeColor="text1"/>
          <w:sz w:val="22"/>
          <w:szCs w:val="22"/>
        </w:rPr>
        <w:t xml:space="preserve"> el costo del proyecto) es razonable en relación con el objetivo del diseño modificado, tomando en cuenta su peso inicial dentro del presupuesto global.</w:t>
      </w:r>
    </w:p>
    <w:p w14:paraId="7A8A2594" w14:textId="77777777"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Establecer con cifras claras por qué el incremento desmedido es imprescindible y no se pudieron explorar alternativas más económicas.</w:t>
      </w:r>
    </w:p>
    <w:p w14:paraId="20D09FCB" w14:textId="77777777" w:rsidR="00556A4F" w:rsidRPr="00556A4F" w:rsidRDefault="00556A4F" w:rsidP="00556A4F">
      <w:pPr>
        <w:pStyle w:val="Default"/>
        <w:numPr>
          <w:ilvl w:val="0"/>
          <w:numId w:val="6"/>
        </w:numPr>
        <w:jc w:val="both"/>
        <w:rPr>
          <w:rFonts w:ascii="Segoe UI" w:eastAsia="Segoe UI" w:hAnsi="Segoe UI" w:cs="Segoe UI"/>
          <w:iCs/>
          <w:color w:val="000000" w:themeColor="text1"/>
          <w:sz w:val="22"/>
          <w:szCs w:val="22"/>
        </w:rPr>
      </w:pPr>
      <w:r w:rsidRPr="00556A4F">
        <w:rPr>
          <w:rFonts w:ascii="Segoe UI" w:eastAsia="Segoe UI" w:hAnsi="Segoe UI" w:cs="Segoe UI"/>
          <w:b/>
          <w:bCs/>
          <w:iCs/>
          <w:color w:val="000000" w:themeColor="text1"/>
          <w:sz w:val="22"/>
          <w:szCs w:val="22"/>
        </w:rPr>
        <w:t>Alternativas evaluadas:</w:t>
      </w:r>
    </w:p>
    <w:p w14:paraId="7E8F007D" w14:textId="55A595AD"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lastRenderedPageBreak/>
        <w:t>Presentar un análisis cuantitativo</w:t>
      </w:r>
      <w:r w:rsidR="005714D2">
        <w:rPr>
          <w:rFonts w:ascii="Segoe UI" w:eastAsia="Segoe UI" w:hAnsi="Segoe UI" w:cs="Segoe UI"/>
          <w:iCs/>
          <w:color w:val="000000" w:themeColor="text1"/>
          <w:sz w:val="22"/>
          <w:szCs w:val="22"/>
        </w:rPr>
        <w:t>, no simplemente de costos,</w:t>
      </w:r>
      <w:r w:rsidRPr="00556A4F">
        <w:rPr>
          <w:rFonts w:ascii="Segoe UI" w:eastAsia="Segoe UI" w:hAnsi="Segoe UI" w:cs="Segoe UI"/>
          <w:iCs/>
          <w:color w:val="000000" w:themeColor="text1"/>
          <w:sz w:val="22"/>
          <w:szCs w:val="22"/>
        </w:rPr>
        <w:t xml:space="preserve"> de otras soluciones técnicas posibles y explicar, con base en datos verificables, por qué estas no son viables.</w:t>
      </w:r>
    </w:p>
    <w:p w14:paraId="4F12C221" w14:textId="77777777"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Garantizar que se optó por la alternativa más eficiente y segura en términos técnicos y financieros.</w:t>
      </w:r>
    </w:p>
    <w:p w14:paraId="1DAE5C9C" w14:textId="77777777" w:rsidR="00556A4F" w:rsidRPr="00556A4F" w:rsidRDefault="00556A4F" w:rsidP="00556A4F">
      <w:pPr>
        <w:pStyle w:val="Default"/>
        <w:numPr>
          <w:ilvl w:val="0"/>
          <w:numId w:val="6"/>
        </w:numPr>
        <w:jc w:val="both"/>
        <w:rPr>
          <w:rFonts w:ascii="Segoe UI" w:eastAsia="Segoe UI" w:hAnsi="Segoe UI" w:cs="Segoe UI"/>
          <w:iCs/>
          <w:color w:val="000000" w:themeColor="text1"/>
          <w:sz w:val="22"/>
          <w:szCs w:val="22"/>
        </w:rPr>
      </w:pPr>
      <w:r w:rsidRPr="00556A4F">
        <w:rPr>
          <w:rFonts w:ascii="Segoe UI" w:eastAsia="Segoe UI" w:hAnsi="Segoe UI" w:cs="Segoe UI"/>
          <w:b/>
          <w:bCs/>
          <w:iCs/>
          <w:color w:val="000000" w:themeColor="text1"/>
          <w:sz w:val="22"/>
          <w:szCs w:val="22"/>
        </w:rPr>
        <w:t>Impacto financiero y contractual:</w:t>
      </w:r>
    </w:p>
    <w:p w14:paraId="4523805F" w14:textId="77777777"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Evaluar cómo el cambio de diseño afecta la viabilidad económica del proyecto y las obligaciones contractuales.</w:t>
      </w:r>
    </w:p>
    <w:p w14:paraId="7E00A316" w14:textId="77777777" w:rsidR="00556A4F" w:rsidRPr="00556A4F" w:rsidRDefault="00556A4F" w:rsidP="00556A4F">
      <w:pPr>
        <w:pStyle w:val="Default"/>
        <w:numPr>
          <w:ilvl w:val="1"/>
          <w:numId w:val="6"/>
        </w:numPr>
        <w:jc w:val="both"/>
        <w:rPr>
          <w:rFonts w:ascii="Segoe UI" w:eastAsia="Segoe UI" w:hAnsi="Segoe UI" w:cs="Segoe UI"/>
          <w:iCs/>
          <w:color w:val="000000" w:themeColor="text1"/>
          <w:sz w:val="22"/>
          <w:szCs w:val="22"/>
        </w:rPr>
      </w:pPr>
      <w:r w:rsidRPr="00556A4F">
        <w:rPr>
          <w:rFonts w:ascii="Segoe UI" w:eastAsia="Segoe UI" w:hAnsi="Segoe UI" w:cs="Segoe UI"/>
          <w:iCs/>
          <w:color w:val="000000" w:themeColor="text1"/>
          <w:sz w:val="22"/>
          <w:szCs w:val="22"/>
        </w:rPr>
        <w:t>Proveer proyecciones financieras que respalden la sostenibilidad del proyecto tras el incremento de costos.</w:t>
      </w:r>
    </w:p>
    <w:p w14:paraId="61598B7B" w14:textId="77777777" w:rsidR="005714D2" w:rsidRDefault="005714D2" w:rsidP="00556A4F">
      <w:pPr>
        <w:pStyle w:val="Default"/>
        <w:ind w:left="720"/>
        <w:jc w:val="both"/>
        <w:rPr>
          <w:rFonts w:ascii="Segoe UI" w:eastAsia="Segoe UI" w:hAnsi="Segoe UI" w:cs="Segoe UI"/>
          <w:iCs/>
          <w:color w:val="000000" w:themeColor="text1"/>
          <w:sz w:val="22"/>
          <w:szCs w:val="22"/>
        </w:rPr>
      </w:pPr>
    </w:p>
    <w:p w14:paraId="47C81ACD" w14:textId="366172E4" w:rsidR="00556A4F" w:rsidRPr="00556A4F" w:rsidRDefault="005714D2" w:rsidP="00BD043B">
      <w:pPr>
        <w:pStyle w:val="Default"/>
        <w:ind w:left="720"/>
        <w:jc w:val="both"/>
        <w:rPr>
          <w:rFonts w:ascii="Segoe UI" w:eastAsia="Segoe UI" w:hAnsi="Segoe UI" w:cs="Segoe UI"/>
          <w:iCs/>
          <w:color w:val="000000" w:themeColor="text1"/>
          <w:sz w:val="22"/>
          <w:szCs w:val="22"/>
        </w:rPr>
      </w:pPr>
      <w:r>
        <w:rPr>
          <w:rFonts w:ascii="Segoe UI" w:eastAsia="Segoe UI" w:hAnsi="Segoe UI" w:cs="Segoe UI"/>
          <w:iCs/>
          <w:color w:val="000000" w:themeColor="text1"/>
          <w:sz w:val="22"/>
          <w:szCs w:val="22"/>
        </w:rPr>
        <w:t>Así, l</w:t>
      </w:r>
      <w:r w:rsidR="00556A4F" w:rsidRPr="00556A4F">
        <w:rPr>
          <w:rFonts w:ascii="Segoe UI" w:eastAsia="Segoe UI" w:hAnsi="Segoe UI" w:cs="Segoe UI"/>
          <w:iCs/>
          <w:color w:val="000000" w:themeColor="text1"/>
          <w:sz w:val="22"/>
          <w:szCs w:val="22"/>
        </w:rPr>
        <w:t xml:space="preserve">a </w:t>
      </w:r>
      <w:r w:rsidR="00556A4F" w:rsidRPr="00556A4F">
        <w:rPr>
          <w:rFonts w:ascii="Segoe UI" w:eastAsia="Segoe UI" w:hAnsi="Segoe UI" w:cs="Segoe UI"/>
          <w:i/>
          <w:iCs/>
          <w:color w:val="000000" w:themeColor="text1"/>
          <w:sz w:val="22"/>
          <w:szCs w:val="22"/>
        </w:rPr>
        <w:t xml:space="preserve">lex </w:t>
      </w:r>
      <w:proofErr w:type="spellStart"/>
      <w:r w:rsidR="00556A4F" w:rsidRPr="00556A4F">
        <w:rPr>
          <w:rFonts w:ascii="Segoe UI" w:eastAsia="Segoe UI" w:hAnsi="Segoe UI" w:cs="Segoe UI"/>
          <w:i/>
          <w:iCs/>
          <w:color w:val="000000" w:themeColor="text1"/>
          <w:sz w:val="22"/>
          <w:szCs w:val="22"/>
        </w:rPr>
        <w:t>artis</w:t>
      </w:r>
      <w:proofErr w:type="spellEnd"/>
      <w:r w:rsidR="00556A4F" w:rsidRPr="00556A4F">
        <w:rPr>
          <w:rFonts w:ascii="Segoe UI" w:eastAsia="Segoe UI" w:hAnsi="Segoe UI" w:cs="Segoe UI"/>
          <w:iCs/>
          <w:color w:val="000000" w:themeColor="text1"/>
          <w:sz w:val="22"/>
          <w:szCs w:val="22"/>
        </w:rPr>
        <w:t xml:space="preserve"> en ingeniería no solo exige cumplir con las normas técnicas y los estándares aplicables, sino también actuar con rigor profesional, ética y razonabilidad económica. Cualquier cambio en un diseño técnico, especialmente cuando se trata de obras menores que adquieren un impacto financiero desproporcionado, debe sustentarse con análisis integrales que sean cuantitativos, verificables y basados en criterios técnicos sólidos. No cumplir con estos requisitos implicaría una falta grave a la </w:t>
      </w:r>
      <w:r w:rsidR="00556A4F" w:rsidRPr="00556A4F">
        <w:rPr>
          <w:rFonts w:ascii="Segoe UI" w:eastAsia="Segoe UI" w:hAnsi="Segoe UI" w:cs="Segoe UI"/>
          <w:i/>
          <w:iCs/>
          <w:color w:val="000000" w:themeColor="text1"/>
          <w:sz w:val="22"/>
          <w:szCs w:val="22"/>
        </w:rPr>
        <w:t xml:space="preserve">lex </w:t>
      </w:r>
      <w:proofErr w:type="spellStart"/>
      <w:r w:rsidR="00556A4F" w:rsidRPr="00556A4F">
        <w:rPr>
          <w:rFonts w:ascii="Segoe UI" w:eastAsia="Segoe UI" w:hAnsi="Segoe UI" w:cs="Segoe UI"/>
          <w:i/>
          <w:iCs/>
          <w:color w:val="000000" w:themeColor="text1"/>
          <w:sz w:val="22"/>
          <w:szCs w:val="22"/>
        </w:rPr>
        <w:t>artis</w:t>
      </w:r>
      <w:proofErr w:type="spellEnd"/>
      <w:r w:rsidR="00556A4F" w:rsidRPr="00556A4F">
        <w:rPr>
          <w:rFonts w:ascii="Segoe UI" w:eastAsia="Segoe UI" w:hAnsi="Segoe UI" w:cs="Segoe UI"/>
          <w:iCs/>
          <w:color w:val="000000" w:themeColor="text1"/>
          <w:sz w:val="22"/>
          <w:szCs w:val="22"/>
        </w:rPr>
        <w:t>, poniendo en riesgo tanto la ejecución como la viabilidad económica del proyecto.</w:t>
      </w:r>
    </w:p>
    <w:p w14:paraId="68EF25E1" w14:textId="4FE2D68E" w:rsidR="00556A4F" w:rsidRPr="00556A4F" w:rsidRDefault="00556A4F" w:rsidP="00BD043B">
      <w:pPr>
        <w:pStyle w:val="Default"/>
        <w:ind w:left="720"/>
        <w:jc w:val="both"/>
        <w:rPr>
          <w:rFonts w:ascii="Segoe UI" w:eastAsia="Segoe UI" w:hAnsi="Segoe UI" w:cs="Segoe UI"/>
          <w:iCs/>
          <w:color w:val="000000" w:themeColor="text1"/>
          <w:sz w:val="22"/>
          <w:szCs w:val="22"/>
        </w:rPr>
      </w:pPr>
    </w:p>
    <w:p w14:paraId="4B4B7561" w14:textId="77777777" w:rsidR="00BD043B" w:rsidRDefault="005714D2" w:rsidP="00BD043B">
      <w:pPr>
        <w:pStyle w:val="Default"/>
        <w:ind w:left="720"/>
        <w:jc w:val="both"/>
        <w:rPr>
          <w:rFonts w:ascii="Segoe UI" w:eastAsia="Segoe UI" w:hAnsi="Segoe UI" w:cs="Segoe UI"/>
          <w:iCs/>
          <w:color w:val="000000" w:themeColor="text1"/>
          <w:kern w:val="2"/>
          <w:sz w:val="22"/>
          <w:szCs w:val="22"/>
        </w:rPr>
      </w:pPr>
      <w:r>
        <w:rPr>
          <w:rFonts w:ascii="Segoe UI" w:eastAsia="Segoe UI" w:hAnsi="Segoe UI" w:cs="Segoe UI"/>
          <w:iCs/>
          <w:color w:val="000000" w:themeColor="text1"/>
          <w:kern w:val="2"/>
          <w:sz w:val="22"/>
          <w:szCs w:val="22"/>
        </w:rPr>
        <w:t>Como primera conclusión</w:t>
      </w:r>
      <w:r w:rsidR="003B7466">
        <w:rPr>
          <w:rFonts w:ascii="Segoe UI" w:eastAsia="Segoe UI" w:hAnsi="Segoe UI" w:cs="Segoe UI"/>
          <w:iCs/>
          <w:color w:val="000000" w:themeColor="text1"/>
          <w:kern w:val="2"/>
          <w:sz w:val="22"/>
          <w:szCs w:val="22"/>
        </w:rPr>
        <w:t xml:space="preserve"> puede indicarse que por las obligaciones contractuales y las derivadas de la lex </w:t>
      </w:r>
      <w:proofErr w:type="spellStart"/>
      <w:r w:rsidR="003B7466">
        <w:rPr>
          <w:rFonts w:ascii="Segoe UI" w:eastAsia="Segoe UI" w:hAnsi="Segoe UI" w:cs="Segoe UI"/>
          <w:iCs/>
          <w:color w:val="000000" w:themeColor="text1"/>
          <w:kern w:val="2"/>
          <w:sz w:val="22"/>
          <w:szCs w:val="22"/>
        </w:rPr>
        <w:t>artis</w:t>
      </w:r>
      <w:proofErr w:type="spellEnd"/>
      <w:r w:rsidR="003B7466">
        <w:rPr>
          <w:rFonts w:ascii="Segoe UI" w:eastAsia="Segoe UI" w:hAnsi="Segoe UI" w:cs="Segoe UI"/>
          <w:iCs/>
          <w:color w:val="000000" w:themeColor="text1"/>
          <w:kern w:val="2"/>
          <w:sz w:val="22"/>
          <w:szCs w:val="22"/>
        </w:rPr>
        <w:t xml:space="preserve"> el contratista tiene el deber jurídico de realizar los análisis solicitados. </w:t>
      </w:r>
      <w:r w:rsidR="00BD043B">
        <w:rPr>
          <w:rFonts w:ascii="Segoe UI" w:eastAsia="Segoe UI" w:hAnsi="Segoe UI" w:cs="Segoe UI"/>
          <w:iCs/>
          <w:color w:val="000000" w:themeColor="text1"/>
          <w:kern w:val="2"/>
          <w:sz w:val="22"/>
          <w:szCs w:val="22"/>
        </w:rPr>
        <w:t xml:space="preserve"> </w:t>
      </w:r>
    </w:p>
    <w:p w14:paraId="26A1BEEB" w14:textId="77777777" w:rsidR="00BD043B" w:rsidRDefault="00BD043B" w:rsidP="00BD043B">
      <w:pPr>
        <w:pStyle w:val="Default"/>
        <w:ind w:left="720"/>
        <w:jc w:val="both"/>
        <w:rPr>
          <w:rFonts w:ascii="Segoe UI" w:eastAsia="Segoe UI" w:hAnsi="Segoe UI" w:cs="Segoe UI"/>
          <w:iCs/>
          <w:color w:val="000000" w:themeColor="text1"/>
          <w:kern w:val="2"/>
          <w:sz w:val="22"/>
          <w:szCs w:val="22"/>
        </w:rPr>
      </w:pPr>
    </w:p>
    <w:p w14:paraId="1BFA9807" w14:textId="45A21AE1" w:rsidR="006507B4" w:rsidRPr="006507B4" w:rsidRDefault="006507B4" w:rsidP="006507B4">
      <w:pPr>
        <w:pStyle w:val="Default"/>
        <w:numPr>
          <w:ilvl w:val="0"/>
          <w:numId w:val="4"/>
        </w:numPr>
        <w:jc w:val="both"/>
        <w:rPr>
          <w:rFonts w:ascii="Segoe UI" w:eastAsia="Segoe UI" w:hAnsi="Segoe UI" w:cs="Segoe UI"/>
          <w:iCs/>
          <w:color w:val="000000" w:themeColor="text1"/>
          <w:kern w:val="2"/>
          <w:sz w:val="22"/>
          <w:szCs w:val="22"/>
        </w:rPr>
      </w:pPr>
      <w:r w:rsidRPr="006507B4">
        <w:rPr>
          <w:rFonts w:ascii="Segoe UI" w:eastAsia="Segoe UI" w:hAnsi="Segoe UI" w:cs="Segoe UI"/>
          <w:iCs/>
          <w:color w:val="000000" w:themeColor="text1"/>
          <w:sz w:val="22"/>
          <w:szCs w:val="22"/>
        </w:rPr>
        <w:t xml:space="preserve">Bajo la hipótesis planteada, incluso si se asumiera </w:t>
      </w:r>
      <w:r>
        <w:rPr>
          <w:rFonts w:ascii="Segoe UI" w:eastAsia="Segoe UI" w:hAnsi="Segoe UI" w:cs="Segoe UI"/>
          <w:iCs/>
          <w:color w:val="000000" w:themeColor="text1"/>
          <w:sz w:val="22"/>
          <w:szCs w:val="22"/>
        </w:rPr>
        <w:t xml:space="preserve">de manera especulativa </w:t>
      </w:r>
      <w:r w:rsidRPr="006507B4">
        <w:rPr>
          <w:rFonts w:ascii="Segoe UI" w:eastAsia="Segoe UI" w:hAnsi="Segoe UI" w:cs="Segoe UI"/>
          <w:iCs/>
          <w:color w:val="000000" w:themeColor="text1"/>
          <w:sz w:val="22"/>
          <w:szCs w:val="22"/>
        </w:rPr>
        <w:t>que el contratante aceptó los cambios en los diseños, es fundamental señalar que, en un contrato público en Colombia, el cumplimiento de los estándares técnicos, legales y de calidad prevalece sobre cualquier</w:t>
      </w:r>
      <w:r>
        <w:rPr>
          <w:rFonts w:ascii="Segoe UI" w:eastAsia="Segoe UI" w:hAnsi="Segoe UI" w:cs="Segoe UI"/>
          <w:iCs/>
          <w:color w:val="000000" w:themeColor="text1"/>
          <w:sz w:val="22"/>
          <w:szCs w:val="22"/>
        </w:rPr>
        <w:t xml:space="preserve"> recibo a satisfacción</w:t>
      </w:r>
      <w:r w:rsidRPr="006507B4">
        <w:rPr>
          <w:rFonts w:ascii="Segoe UI" w:eastAsia="Segoe UI" w:hAnsi="Segoe UI" w:cs="Segoe UI"/>
          <w:iCs/>
          <w:color w:val="000000" w:themeColor="text1"/>
          <w:sz w:val="22"/>
          <w:szCs w:val="22"/>
        </w:rPr>
        <w:t>. Esto se debe a que, conforme al principio</w:t>
      </w:r>
      <w:r>
        <w:rPr>
          <w:rFonts w:ascii="Segoe UI" w:eastAsia="Segoe UI" w:hAnsi="Segoe UI" w:cs="Segoe UI"/>
          <w:iCs/>
          <w:color w:val="000000" w:themeColor="text1"/>
          <w:sz w:val="22"/>
          <w:szCs w:val="22"/>
        </w:rPr>
        <w:t>s de la función fiscal y administrativa</w:t>
      </w:r>
      <w:r w:rsidRPr="006507B4">
        <w:rPr>
          <w:rFonts w:ascii="Segoe UI" w:eastAsia="Segoe UI" w:hAnsi="Segoe UI" w:cs="Segoe UI"/>
          <w:iCs/>
          <w:color w:val="000000" w:themeColor="text1"/>
          <w:sz w:val="22"/>
          <w:szCs w:val="22"/>
        </w:rPr>
        <w:t xml:space="preserve"> que rige la contratación pública, la ejecución de un contrato debe adherirse estrictamente a los </w:t>
      </w:r>
      <w:r>
        <w:rPr>
          <w:rFonts w:ascii="Segoe UI" w:eastAsia="Segoe UI" w:hAnsi="Segoe UI" w:cs="Segoe UI"/>
          <w:iCs/>
          <w:color w:val="000000" w:themeColor="text1"/>
          <w:sz w:val="22"/>
          <w:szCs w:val="22"/>
        </w:rPr>
        <w:t>requerimientos</w:t>
      </w:r>
      <w:r w:rsidRPr="006507B4">
        <w:rPr>
          <w:rFonts w:ascii="Segoe UI" w:eastAsia="Segoe UI" w:hAnsi="Segoe UI" w:cs="Segoe UI"/>
          <w:iCs/>
          <w:color w:val="000000" w:themeColor="text1"/>
          <w:sz w:val="22"/>
          <w:szCs w:val="22"/>
        </w:rPr>
        <w:t xml:space="preserve"> técnicos y</w:t>
      </w:r>
      <w:r>
        <w:rPr>
          <w:rFonts w:ascii="Segoe UI" w:eastAsia="Segoe UI" w:hAnsi="Segoe UI" w:cs="Segoe UI"/>
          <w:iCs/>
          <w:color w:val="000000" w:themeColor="text1"/>
          <w:sz w:val="22"/>
          <w:szCs w:val="22"/>
        </w:rPr>
        <w:t xml:space="preserve"> al respeto de los recursos públicos.</w:t>
      </w:r>
    </w:p>
    <w:p w14:paraId="07132D4B" w14:textId="77777777" w:rsidR="006507B4" w:rsidRPr="006507B4" w:rsidRDefault="006507B4" w:rsidP="006507B4">
      <w:pPr>
        <w:pStyle w:val="Default"/>
        <w:ind w:left="720"/>
        <w:jc w:val="both"/>
        <w:rPr>
          <w:rFonts w:ascii="Segoe UI" w:eastAsia="Segoe UI" w:hAnsi="Segoe UI" w:cs="Segoe UI"/>
          <w:iCs/>
          <w:color w:val="000000" w:themeColor="text1"/>
          <w:kern w:val="2"/>
          <w:sz w:val="22"/>
          <w:szCs w:val="22"/>
        </w:rPr>
      </w:pPr>
    </w:p>
    <w:p w14:paraId="77A7159D" w14:textId="06B73C59" w:rsidR="006507B4" w:rsidRDefault="006507B4" w:rsidP="006507B4">
      <w:pPr>
        <w:pStyle w:val="Default"/>
        <w:ind w:left="720"/>
        <w:jc w:val="both"/>
        <w:rPr>
          <w:rFonts w:ascii="Segoe UI" w:eastAsia="Segoe UI" w:hAnsi="Segoe UI" w:cs="Segoe UI"/>
          <w:iCs/>
          <w:color w:val="000000" w:themeColor="text1"/>
          <w:sz w:val="22"/>
          <w:szCs w:val="22"/>
        </w:rPr>
      </w:pPr>
      <w:r w:rsidRPr="006507B4">
        <w:rPr>
          <w:rFonts w:ascii="Segoe UI" w:eastAsia="Segoe UI" w:hAnsi="Segoe UI" w:cs="Segoe UI"/>
          <w:iCs/>
          <w:color w:val="000000" w:themeColor="text1"/>
          <w:sz w:val="22"/>
          <w:szCs w:val="22"/>
        </w:rPr>
        <w:t xml:space="preserve">En este contexto, los contratistas tienen la obligación de actuar bajo los principios de diligencia y responsabilidad profesional, ya que ellos son los expertos técnicos. Como parte de la </w:t>
      </w:r>
      <w:r w:rsidRPr="006507B4">
        <w:rPr>
          <w:rFonts w:ascii="Segoe UI" w:eastAsia="Segoe UI" w:hAnsi="Segoe UI" w:cs="Segoe UI"/>
          <w:i/>
          <w:iCs/>
          <w:color w:val="000000" w:themeColor="text1"/>
          <w:sz w:val="22"/>
          <w:szCs w:val="22"/>
        </w:rPr>
        <w:t xml:space="preserve">lex </w:t>
      </w:r>
      <w:proofErr w:type="spellStart"/>
      <w:r w:rsidRPr="006507B4">
        <w:rPr>
          <w:rFonts w:ascii="Segoe UI" w:eastAsia="Segoe UI" w:hAnsi="Segoe UI" w:cs="Segoe UI"/>
          <w:i/>
          <w:iCs/>
          <w:color w:val="000000" w:themeColor="text1"/>
          <w:sz w:val="22"/>
          <w:szCs w:val="22"/>
        </w:rPr>
        <w:t>artis</w:t>
      </w:r>
      <w:proofErr w:type="spellEnd"/>
      <w:r w:rsidRPr="006507B4">
        <w:rPr>
          <w:rFonts w:ascii="Segoe UI" w:eastAsia="Segoe UI" w:hAnsi="Segoe UI" w:cs="Segoe UI"/>
          <w:iCs/>
          <w:color w:val="000000" w:themeColor="text1"/>
          <w:sz w:val="22"/>
          <w:szCs w:val="22"/>
        </w:rPr>
        <w:t>, la responsabilidad técnica del contratista no puede ser desplazada simplemente por una aceptación del contratante, especialmente cuando dicha aceptación carezca de los datos necesarios para garantizar que el cambio en los diseños cumple con los estándares de calidad y</w:t>
      </w:r>
      <w:r>
        <w:rPr>
          <w:rFonts w:ascii="Segoe UI" w:eastAsia="Segoe UI" w:hAnsi="Segoe UI" w:cs="Segoe UI"/>
          <w:iCs/>
          <w:color w:val="000000" w:themeColor="text1"/>
          <w:sz w:val="22"/>
          <w:szCs w:val="22"/>
        </w:rPr>
        <w:t xml:space="preserve"> </w:t>
      </w:r>
      <w:r w:rsidR="00660569">
        <w:rPr>
          <w:rFonts w:ascii="Segoe UI" w:eastAsia="Segoe UI" w:hAnsi="Segoe UI" w:cs="Segoe UI"/>
          <w:iCs/>
          <w:color w:val="000000" w:themeColor="text1"/>
          <w:sz w:val="22"/>
          <w:szCs w:val="22"/>
        </w:rPr>
        <w:t>que respetan un a</w:t>
      </w:r>
      <w:r w:rsidR="00660569" w:rsidRPr="00660569">
        <w:rPr>
          <w:rFonts w:ascii="Segoe UI" w:eastAsia="Segoe UI" w:hAnsi="Segoe UI" w:cs="Segoe UI"/>
          <w:iCs/>
          <w:color w:val="000000" w:themeColor="text1"/>
          <w:sz w:val="22"/>
          <w:szCs w:val="22"/>
        </w:rPr>
        <w:t>decuada</w:t>
      </w:r>
      <w:r w:rsidR="00660569" w:rsidRPr="00660569">
        <w:rPr>
          <w:rFonts w:ascii="Segoe UI" w:eastAsia="Segoe UI" w:hAnsi="Segoe UI" w:cs="Segoe UI"/>
          <w:iCs/>
          <w:color w:val="000000" w:themeColor="text1"/>
          <w:sz w:val="22"/>
          <w:szCs w:val="22"/>
        </w:rPr>
        <w:t xml:space="preserve"> y correcta planeación, conservación, administración</w:t>
      </w:r>
      <w:r w:rsidR="00660569">
        <w:rPr>
          <w:rFonts w:ascii="Segoe UI" w:eastAsia="Segoe UI" w:hAnsi="Segoe UI" w:cs="Segoe UI"/>
          <w:iCs/>
          <w:color w:val="000000" w:themeColor="text1"/>
          <w:sz w:val="22"/>
          <w:szCs w:val="22"/>
        </w:rPr>
        <w:t xml:space="preserve"> de </w:t>
      </w:r>
      <w:r w:rsidR="00660569" w:rsidRPr="00660569">
        <w:rPr>
          <w:rFonts w:ascii="Segoe UI" w:eastAsia="Segoe UI" w:hAnsi="Segoe UI" w:cs="Segoe UI"/>
          <w:iCs/>
          <w:color w:val="000000" w:themeColor="text1"/>
          <w:sz w:val="22"/>
          <w:szCs w:val="22"/>
        </w:rPr>
        <w:t>los bienes públicos</w:t>
      </w:r>
      <w:r w:rsidRPr="006507B4">
        <w:rPr>
          <w:rFonts w:ascii="Segoe UI" w:eastAsia="Segoe UI" w:hAnsi="Segoe UI" w:cs="Segoe UI"/>
          <w:iCs/>
          <w:color w:val="000000" w:themeColor="text1"/>
          <w:sz w:val="22"/>
          <w:szCs w:val="22"/>
        </w:rPr>
        <w:t xml:space="preserve">. </w:t>
      </w:r>
    </w:p>
    <w:p w14:paraId="7161C161" w14:textId="77777777" w:rsidR="006507B4" w:rsidRPr="006507B4" w:rsidRDefault="006507B4" w:rsidP="006507B4">
      <w:pPr>
        <w:pStyle w:val="Default"/>
        <w:ind w:left="720"/>
        <w:jc w:val="both"/>
        <w:rPr>
          <w:rFonts w:ascii="Segoe UI" w:eastAsia="Segoe UI" w:hAnsi="Segoe UI" w:cs="Segoe UI"/>
          <w:iCs/>
          <w:color w:val="000000" w:themeColor="text1"/>
          <w:sz w:val="22"/>
          <w:szCs w:val="22"/>
        </w:rPr>
      </w:pPr>
    </w:p>
    <w:p w14:paraId="5FF51667" w14:textId="03B73672" w:rsidR="006507B4" w:rsidRDefault="006507B4" w:rsidP="006507B4">
      <w:pPr>
        <w:pStyle w:val="Default"/>
        <w:ind w:left="720"/>
        <w:jc w:val="both"/>
        <w:rPr>
          <w:rFonts w:ascii="Segoe UI" w:eastAsia="Segoe UI" w:hAnsi="Segoe UI" w:cs="Segoe UI"/>
          <w:iCs/>
          <w:color w:val="000000" w:themeColor="text1"/>
          <w:sz w:val="22"/>
          <w:szCs w:val="22"/>
        </w:rPr>
      </w:pPr>
      <w:r w:rsidRPr="006507B4">
        <w:rPr>
          <w:rFonts w:ascii="Segoe UI" w:eastAsia="Segoe UI" w:hAnsi="Segoe UI" w:cs="Segoe UI"/>
          <w:iCs/>
          <w:color w:val="000000" w:themeColor="text1"/>
          <w:sz w:val="22"/>
          <w:szCs w:val="22"/>
        </w:rPr>
        <w:t>Adicionalmente, conforme al régimen general de incumplimiento en el derecho civil colombiano, la responsabilidad del contratista por la calidad de los bienes y servicios entregados subsiste incluso si el contratante ha recibido los bienes o aceptado la obra</w:t>
      </w:r>
      <w:r w:rsidR="00660569">
        <w:rPr>
          <w:rFonts w:ascii="Segoe UI" w:eastAsia="Segoe UI" w:hAnsi="Segoe UI" w:cs="Segoe UI"/>
          <w:iCs/>
          <w:color w:val="000000" w:themeColor="text1"/>
          <w:sz w:val="22"/>
          <w:szCs w:val="22"/>
        </w:rPr>
        <w:t xml:space="preserve"> o servicios</w:t>
      </w:r>
      <w:r w:rsidRPr="006507B4">
        <w:rPr>
          <w:rFonts w:ascii="Segoe UI" w:eastAsia="Segoe UI" w:hAnsi="Segoe UI" w:cs="Segoe UI"/>
          <w:iCs/>
          <w:color w:val="000000" w:themeColor="text1"/>
          <w:sz w:val="22"/>
          <w:szCs w:val="22"/>
        </w:rPr>
        <w:t xml:space="preserve">. </w:t>
      </w:r>
      <w:r w:rsidR="00660569">
        <w:rPr>
          <w:rFonts w:ascii="Segoe UI" w:eastAsia="Segoe UI" w:hAnsi="Segoe UI" w:cs="Segoe UI"/>
          <w:iCs/>
          <w:color w:val="000000" w:themeColor="text1"/>
          <w:sz w:val="22"/>
          <w:szCs w:val="22"/>
        </w:rPr>
        <w:t>Así por ejemplo, s</w:t>
      </w:r>
      <w:r w:rsidRPr="006507B4">
        <w:rPr>
          <w:rFonts w:ascii="Segoe UI" w:eastAsia="Segoe UI" w:hAnsi="Segoe UI" w:cs="Segoe UI"/>
          <w:iCs/>
          <w:color w:val="000000" w:themeColor="text1"/>
          <w:sz w:val="22"/>
          <w:szCs w:val="22"/>
        </w:rPr>
        <w:t xml:space="preserve">egún el artículo 2060 del Código Civil Colombiano, el contratista responde por los vicios ocultos o defectos de calidad que puedan </w:t>
      </w:r>
      <w:r w:rsidRPr="006507B4">
        <w:rPr>
          <w:rFonts w:ascii="Segoe UI" w:eastAsia="Segoe UI" w:hAnsi="Segoe UI" w:cs="Segoe UI"/>
          <w:iCs/>
          <w:color w:val="000000" w:themeColor="text1"/>
          <w:sz w:val="22"/>
          <w:szCs w:val="22"/>
        </w:rPr>
        <w:lastRenderedPageBreak/>
        <w:t>comprometer la funcionalidad o estabilidad de la obra, y esta responsabilidad no se extingue por la simple aceptación del trabajo por parte del contratante.</w:t>
      </w:r>
      <w:r w:rsidR="00660569">
        <w:rPr>
          <w:rFonts w:ascii="Segoe UI" w:eastAsia="Segoe UI" w:hAnsi="Segoe UI" w:cs="Segoe UI"/>
          <w:iCs/>
          <w:color w:val="000000" w:themeColor="text1"/>
          <w:sz w:val="22"/>
          <w:szCs w:val="22"/>
        </w:rPr>
        <w:t xml:space="preserve"> En la compraventa, se responde por los vicios ocultos y surgen también obligaciones de saneamiento según el Código Civil.</w:t>
      </w:r>
      <w:r w:rsidRPr="006507B4">
        <w:rPr>
          <w:rFonts w:ascii="Segoe UI" w:eastAsia="Segoe UI" w:hAnsi="Segoe UI" w:cs="Segoe UI"/>
          <w:iCs/>
          <w:color w:val="000000" w:themeColor="text1"/>
          <w:sz w:val="22"/>
          <w:szCs w:val="22"/>
        </w:rPr>
        <w:t xml:space="preserve"> </w:t>
      </w:r>
      <w:r w:rsidR="00660569">
        <w:rPr>
          <w:rFonts w:ascii="Segoe UI" w:eastAsia="Segoe UI" w:hAnsi="Segoe UI" w:cs="Segoe UI"/>
          <w:iCs/>
          <w:color w:val="000000" w:themeColor="text1"/>
          <w:sz w:val="22"/>
          <w:szCs w:val="22"/>
        </w:rPr>
        <w:t>También</w:t>
      </w:r>
      <w:r w:rsidRPr="006507B4">
        <w:rPr>
          <w:rFonts w:ascii="Segoe UI" w:eastAsia="Segoe UI" w:hAnsi="Segoe UI" w:cs="Segoe UI"/>
          <w:iCs/>
          <w:color w:val="000000" w:themeColor="text1"/>
          <w:sz w:val="22"/>
          <w:szCs w:val="22"/>
        </w:rPr>
        <w:t xml:space="preserve"> el artículo 1604 del mismo código, que establece que el deudor (en este caso, el contratista) responde por los daños que resulten de su falta de diligencia, salvo prueba en contrario de una causa extraña.</w:t>
      </w:r>
    </w:p>
    <w:p w14:paraId="5D44F852" w14:textId="77777777" w:rsidR="00660569" w:rsidRPr="006507B4" w:rsidRDefault="00660569" w:rsidP="006507B4">
      <w:pPr>
        <w:pStyle w:val="Default"/>
        <w:ind w:left="720"/>
        <w:jc w:val="both"/>
        <w:rPr>
          <w:rFonts w:ascii="Segoe UI" w:eastAsia="Segoe UI" w:hAnsi="Segoe UI" w:cs="Segoe UI"/>
          <w:iCs/>
          <w:color w:val="000000" w:themeColor="text1"/>
          <w:sz w:val="22"/>
          <w:szCs w:val="22"/>
        </w:rPr>
      </w:pPr>
    </w:p>
    <w:p w14:paraId="58695CAF" w14:textId="26B074AE" w:rsidR="006507B4" w:rsidRDefault="006507B4" w:rsidP="006507B4">
      <w:pPr>
        <w:pStyle w:val="Default"/>
        <w:ind w:left="720"/>
        <w:jc w:val="both"/>
        <w:rPr>
          <w:rFonts w:ascii="Segoe UI" w:eastAsia="Segoe UI" w:hAnsi="Segoe UI" w:cs="Segoe UI"/>
          <w:iCs/>
          <w:color w:val="000000" w:themeColor="text1"/>
          <w:sz w:val="22"/>
          <w:szCs w:val="22"/>
        </w:rPr>
      </w:pPr>
      <w:r w:rsidRPr="006507B4">
        <w:rPr>
          <w:rFonts w:ascii="Segoe UI" w:eastAsia="Segoe UI" w:hAnsi="Segoe UI" w:cs="Segoe UI"/>
          <w:iCs/>
          <w:color w:val="000000" w:themeColor="text1"/>
          <w:sz w:val="22"/>
          <w:szCs w:val="22"/>
        </w:rPr>
        <w:t>En el caso de los diseños de mitigación de riesgos, cualquier cambio significativo que implique un aumento desproporcionado en los costos del proyecto, como el caso, exige un análisis riguroso y completo. Dicho análisis no puede ser meramente cualitativo; debe ser cuantitativo y respaldado con estudios técnicos, económicos y de impacto que justifiquen la necesidad, viabilidad y proporcionalidad del cambio. Estos estudios deben demostrar que el diseño alternativo propuesto es indispensable para garantizar la seguridad y funcionalidad de la obra, y que no existen opciones más económicas o eficaces.</w:t>
      </w:r>
    </w:p>
    <w:p w14:paraId="6D03C5C5" w14:textId="77777777" w:rsidR="00660569" w:rsidRPr="006507B4" w:rsidRDefault="00660569" w:rsidP="006507B4">
      <w:pPr>
        <w:pStyle w:val="Default"/>
        <w:ind w:left="720"/>
        <w:jc w:val="both"/>
        <w:rPr>
          <w:rFonts w:ascii="Segoe UI" w:eastAsia="Segoe UI" w:hAnsi="Segoe UI" w:cs="Segoe UI"/>
          <w:iCs/>
          <w:color w:val="000000" w:themeColor="text1"/>
          <w:sz w:val="22"/>
          <w:szCs w:val="22"/>
        </w:rPr>
      </w:pPr>
    </w:p>
    <w:p w14:paraId="5D159BA9" w14:textId="2C29890F" w:rsidR="006507B4" w:rsidRDefault="006507B4" w:rsidP="006507B4">
      <w:pPr>
        <w:pStyle w:val="Default"/>
        <w:ind w:left="720"/>
        <w:jc w:val="both"/>
        <w:rPr>
          <w:rFonts w:ascii="Segoe UI" w:eastAsia="Segoe UI" w:hAnsi="Segoe UI" w:cs="Segoe UI"/>
          <w:iCs/>
          <w:color w:val="000000" w:themeColor="text1"/>
          <w:sz w:val="22"/>
          <w:szCs w:val="22"/>
        </w:rPr>
      </w:pPr>
      <w:r w:rsidRPr="006507B4">
        <w:rPr>
          <w:rFonts w:ascii="Segoe UI" w:eastAsia="Segoe UI" w:hAnsi="Segoe UI" w:cs="Segoe UI"/>
          <w:iCs/>
          <w:color w:val="000000" w:themeColor="text1"/>
          <w:sz w:val="22"/>
          <w:szCs w:val="22"/>
        </w:rPr>
        <w:t>En contratos públicos, la calidad de los diseños y de la obra en general está ligada al principio de responsabilidad objetiva, donde la protección del interés general y el uso adecuado de los recursos públicos son prioritarios. Incluso si existiera una aceptación previa por parte del contratante, el contratista no puede proceder sin contar con los estudios necesarios que respalden técnica y legalmente los cambios propuestos. La omisión de este estándar constituye</w:t>
      </w:r>
      <w:r w:rsidR="00660569">
        <w:rPr>
          <w:rFonts w:ascii="Segoe UI" w:eastAsia="Segoe UI" w:hAnsi="Segoe UI" w:cs="Segoe UI"/>
          <w:iCs/>
          <w:color w:val="000000" w:themeColor="text1"/>
          <w:sz w:val="22"/>
          <w:szCs w:val="22"/>
        </w:rPr>
        <w:t xml:space="preserve"> una fuente de responsabilidad contractual y fiscal, sin excluir posibles consecuencia disciplinarias y penales.</w:t>
      </w:r>
    </w:p>
    <w:p w14:paraId="21D8D6BC" w14:textId="77777777" w:rsidR="00660569" w:rsidRPr="006507B4" w:rsidRDefault="00660569" w:rsidP="006507B4">
      <w:pPr>
        <w:pStyle w:val="Default"/>
        <w:ind w:left="720"/>
        <w:jc w:val="both"/>
        <w:rPr>
          <w:rFonts w:ascii="Segoe UI" w:eastAsia="Segoe UI" w:hAnsi="Segoe UI" w:cs="Segoe UI"/>
          <w:iCs/>
          <w:color w:val="000000" w:themeColor="text1"/>
          <w:sz w:val="22"/>
          <w:szCs w:val="22"/>
        </w:rPr>
      </w:pPr>
    </w:p>
    <w:p w14:paraId="65B1D1F8" w14:textId="3CF728A9" w:rsidR="006507B4" w:rsidRPr="00660569" w:rsidRDefault="006507B4" w:rsidP="00660569">
      <w:pPr>
        <w:pStyle w:val="Default"/>
        <w:ind w:left="720"/>
        <w:jc w:val="both"/>
        <w:rPr>
          <w:rFonts w:ascii="Segoe UI" w:eastAsia="Segoe UI" w:hAnsi="Segoe UI" w:cs="Segoe UI"/>
          <w:iCs/>
          <w:color w:val="000000" w:themeColor="text1"/>
          <w:sz w:val="22"/>
          <w:szCs w:val="22"/>
        </w:rPr>
      </w:pPr>
      <w:r w:rsidRPr="006507B4">
        <w:rPr>
          <w:rFonts w:ascii="Segoe UI" w:eastAsia="Segoe UI" w:hAnsi="Segoe UI" w:cs="Segoe UI"/>
          <w:iCs/>
          <w:color w:val="000000" w:themeColor="text1"/>
          <w:sz w:val="22"/>
          <w:szCs w:val="22"/>
        </w:rPr>
        <w:t xml:space="preserve">Finalmente, es importante destacar que los vicios de calidad pueden generar serias repercusiones legales y financieras para el contratista. Esto incluye la posibilidad de activar garantías de calidad específicas, tal como lo establece el régimen de contratación pública, y la eventual imposición de sanciones administrativas o demandas civiles por parte del Estado. El principio de responsabilidad que rige tanto en la contratación pública como en el derecho civil asegura que el contratista, como experto, no solo está obligado a cumplir con lo pactado, sino a garantizar la idoneidad y funcionalidad de </w:t>
      </w:r>
      <w:r w:rsidR="00660569">
        <w:rPr>
          <w:rFonts w:ascii="Segoe UI" w:eastAsia="Segoe UI" w:hAnsi="Segoe UI" w:cs="Segoe UI"/>
          <w:iCs/>
          <w:color w:val="000000" w:themeColor="text1"/>
          <w:sz w:val="22"/>
          <w:szCs w:val="22"/>
        </w:rPr>
        <w:t>sus entregables.</w:t>
      </w:r>
    </w:p>
    <w:p w14:paraId="7F5AA534" w14:textId="77777777" w:rsidR="00031D9C" w:rsidRDefault="00031D9C" w:rsidP="005E69BA">
      <w:pPr>
        <w:pStyle w:val="Prrafodelista"/>
        <w:numPr>
          <w:ilvl w:val="0"/>
          <w:numId w:val="4"/>
        </w:numPr>
        <w:spacing w:before="120" w:after="120"/>
        <w:jc w:val="both"/>
        <w:rPr>
          <w:rFonts w:ascii="Segoe UI" w:eastAsia="Segoe UI" w:hAnsi="Segoe UI" w:cs="Segoe UI"/>
          <w:iCs/>
          <w:color w:val="000000" w:themeColor="text1"/>
          <w:sz w:val="22"/>
          <w:szCs w:val="22"/>
          <w:lang w:val="es-CO"/>
        </w:rPr>
      </w:pPr>
      <w:r>
        <w:rPr>
          <w:rFonts w:ascii="Segoe UI" w:eastAsia="Segoe UI" w:hAnsi="Segoe UI" w:cs="Segoe UI"/>
          <w:iCs/>
          <w:color w:val="000000" w:themeColor="text1"/>
          <w:sz w:val="22"/>
          <w:szCs w:val="22"/>
          <w:lang w:val="es-CO"/>
        </w:rPr>
        <w:t xml:space="preserve">Respecto al valor, tanto el pliego como el contrato, específicamente dice: </w:t>
      </w:r>
      <w:r w:rsidRPr="00031D9C">
        <w:rPr>
          <w:rFonts w:ascii="Segoe UI" w:eastAsia="Segoe UI" w:hAnsi="Segoe UI" w:cs="Segoe UI"/>
          <w:iCs/>
          <w:color w:val="000000" w:themeColor="text1"/>
          <w:sz w:val="22"/>
          <w:szCs w:val="22"/>
          <w:lang w:val="es-CO"/>
        </w:rPr>
        <w:t>La responsabilidad por las adecuaciones, complementos, ajustes y/o modificaciones a los estudios técnicos y/o especificaciones de construcción será asumida por el contratista en el evento que el contrato de consultoría no se encuentre vigente. Si se requiere realizar algún diseño para la correcta ejecución de la obra estos deben ser elaborados</w:t>
      </w:r>
      <w:r>
        <w:rPr>
          <w:rFonts w:ascii="Segoe UI" w:eastAsia="Segoe UI" w:hAnsi="Segoe UI" w:cs="Segoe UI"/>
          <w:iCs/>
          <w:color w:val="000000" w:themeColor="text1"/>
          <w:sz w:val="22"/>
          <w:szCs w:val="22"/>
          <w:lang w:val="es-CO"/>
        </w:rPr>
        <w:t xml:space="preserve"> </w:t>
      </w:r>
      <w:r w:rsidRPr="00031D9C">
        <w:rPr>
          <w:rFonts w:ascii="Segoe UI" w:eastAsia="Segoe UI" w:hAnsi="Segoe UI" w:cs="Segoe UI"/>
          <w:iCs/>
          <w:color w:val="000000" w:themeColor="text1"/>
          <w:sz w:val="22"/>
          <w:szCs w:val="22"/>
          <w:lang w:val="es-CO"/>
        </w:rPr>
        <w:t>por el contratista de obra, aprobado por la interventoría y revisados por la SDA. La Entidad estimó entre la estructura de costos de la administración una mayor dedicación del personal profesional, ensayos, laboratorio, gasto de oficina, papelería, plotter entre otros, que se requieran para ejecución de algún diseño.</w:t>
      </w:r>
      <w:bookmarkStart w:id="0" w:name="_Hlk187740999"/>
    </w:p>
    <w:p w14:paraId="427996F9" w14:textId="60BEB9DE" w:rsidR="005E69BA" w:rsidRPr="00031D9C" w:rsidRDefault="00031D9C" w:rsidP="00031D9C">
      <w:pPr>
        <w:shd w:val="clear" w:color="auto" w:fill="FFFFFF"/>
        <w:spacing w:after="0" w:line="240" w:lineRule="auto"/>
        <w:ind w:left="720"/>
        <w:rPr>
          <w:rFonts w:ascii="Segoe UI" w:hAnsi="Segoe UI" w:cs="Segoe UI"/>
          <w:sz w:val="22"/>
          <w:szCs w:val="22"/>
          <w:lang w:val="es-CO"/>
        </w:rPr>
      </w:pPr>
      <w:r w:rsidRPr="00031D9C">
        <w:rPr>
          <w:rFonts w:ascii="Segoe UI" w:hAnsi="Segoe UI" w:cs="Segoe UI"/>
          <w:sz w:val="22"/>
          <w:szCs w:val="22"/>
          <w:lang w:val="es-CO"/>
        </w:rPr>
        <w:lastRenderedPageBreak/>
        <w:t>En ese contexto</w:t>
      </w:r>
      <w:r>
        <w:rPr>
          <w:rFonts w:ascii="Segoe UI" w:hAnsi="Segoe UI" w:cs="Segoe UI"/>
          <w:sz w:val="22"/>
          <w:szCs w:val="22"/>
          <w:lang w:val="es-CO"/>
        </w:rPr>
        <w:t xml:space="preserve"> </w:t>
      </w:r>
      <w:r w:rsidR="005E69BA" w:rsidRPr="00031D9C">
        <w:rPr>
          <w:rFonts w:ascii="Segoe UI" w:hAnsi="Segoe UI" w:cs="Segoe UI"/>
          <w:sz w:val="22"/>
          <w:szCs w:val="22"/>
          <w:lang w:val="es-CO"/>
        </w:rPr>
        <w:t xml:space="preserve">de riesgo, así como en su adenda no. 2 al respecto del riesgo operación por </w:t>
      </w:r>
      <w:r w:rsidR="005E69BA" w:rsidRPr="00031D9C">
        <w:rPr>
          <w:rFonts w:ascii="Segoe UI" w:hAnsi="Segoe UI" w:cs="Segoe UI"/>
          <w:i/>
          <w:iCs/>
          <w:sz w:val="22"/>
          <w:szCs w:val="22"/>
          <w:lang w:val="es-CO"/>
        </w:rPr>
        <w:t>“falacias y/o deficiencias de los estudios y diseños empleados para la ejecución de las obras”</w:t>
      </w:r>
      <w:r w:rsidR="005E69BA" w:rsidRPr="00031D9C">
        <w:rPr>
          <w:rFonts w:ascii="Segoe UI" w:hAnsi="Segoe UI" w:cs="Segoe UI"/>
          <w:sz w:val="22"/>
          <w:szCs w:val="22"/>
          <w:lang w:val="es-CO"/>
        </w:rPr>
        <w:t xml:space="preserve">, se estableció lo siguiente: </w:t>
      </w:r>
    </w:p>
    <w:p w14:paraId="4DA19CC2" w14:textId="77777777" w:rsidR="005E69BA" w:rsidRPr="00610970" w:rsidRDefault="005E69BA" w:rsidP="005E69BA">
      <w:pPr>
        <w:spacing w:before="120" w:after="120"/>
        <w:jc w:val="center"/>
        <w:rPr>
          <w:rFonts w:ascii="Segoe UI" w:hAnsi="Segoe UI" w:cs="Segoe UI"/>
          <w:sz w:val="22"/>
          <w:szCs w:val="22"/>
          <w:lang w:val="es-CO"/>
        </w:rPr>
      </w:pPr>
      <w:r w:rsidRPr="00610970">
        <w:rPr>
          <w:rFonts w:ascii="Segoe UI" w:hAnsi="Segoe UI" w:cs="Segoe UI"/>
          <w:noProof/>
          <w:sz w:val="22"/>
          <w:szCs w:val="22"/>
          <w:lang w:val="es-CO"/>
        </w:rPr>
        <w:drawing>
          <wp:inline distT="0" distB="0" distL="0" distR="0" wp14:anchorId="059AE787" wp14:editId="22B0CBBC">
            <wp:extent cx="5753100" cy="1559361"/>
            <wp:effectExtent l="0" t="0" r="0" b="3175"/>
            <wp:docPr id="1320667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667189" name=""/>
                    <pic:cNvPicPr/>
                  </pic:nvPicPr>
                  <pic:blipFill>
                    <a:blip r:embed="rId7"/>
                    <a:stretch>
                      <a:fillRect/>
                    </a:stretch>
                  </pic:blipFill>
                  <pic:spPr>
                    <a:xfrm>
                      <a:off x="0" y="0"/>
                      <a:ext cx="5758776" cy="1560899"/>
                    </a:xfrm>
                    <a:prstGeom prst="rect">
                      <a:avLst/>
                    </a:prstGeom>
                  </pic:spPr>
                </pic:pic>
              </a:graphicData>
            </a:graphic>
          </wp:inline>
        </w:drawing>
      </w:r>
    </w:p>
    <w:p w14:paraId="59C5EBBA" w14:textId="77777777" w:rsidR="005E69BA" w:rsidRDefault="005E69BA" w:rsidP="005E69BA">
      <w:pPr>
        <w:spacing w:before="120" w:after="120"/>
        <w:jc w:val="both"/>
        <w:rPr>
          <w:rFonts w:ascii="Segoe UI" w:hAnsi="Segoe UI" w:cs="Segoe UI"/>
          <w:b/>
          <w:bCs/>
          <w:sz w:val="22"/>
          <w:szCs w:val="22"/>
          <w:lang w:val="es-CO"/>
        </w:rPr>
      </w:pPr>
    </w:p>
    <w:p w14:paraId="0AAA6461" w14:textId="248F4AD3" w:rsidR="005E69BA" w:rsidRDefault="005E69BA" w:rsidP="005E69BA">
      <w:pPr>
        <w:spacing w:before="120" w:after="120"/>
        <w:jc w:val="both"/>
        <w:rPr>
          <w:rFonts w:ascii="Segoe UI" w:eastAsia="Segoe UI" w:hAnsi="Segoe UI" w:cs="Segoe UI"/>
          <w:iCs/>
          <w:color w:val="000000" w:themeColor="text1"/>
          <w:sz w:val="22"/>
          <w:szCs w:val="22"/>
          <w:lang w:val="es-CO"/>
        </w:rPr>
      </w:pPr>
      <w:r w:rsidRPr="005E69BA">
        <w:rPr>
          <w:rFonts w:ascii="Segoe UI" w:hAnsi="Segoe UI" w:cs="Segoe UI"/>
          <w:sz w:val="22"/>
          <w:szCs w:val="22"/>
          <w:lang w:val="es-CO"/>
        </w:rPr>
        <w:t>En consecuencia, e</w:t>
      </w:r>
      <w:r w:rsidRPr="00610970">
        <w:rPr>
          <w:rFonts w:ascii="Segoe UI" w:hAnsi="Segoe UI" w:cs="Segoe UI"/>
          <w:sz w:val="22"/>
          <w:szCs w:val="22"/>
          <w:lang w:val="es-CO"/>
        </w:rPr>
        <w:t xml:space="preserve">n relación con el contrato de obra celebrado para la </w:t>
      </w:r>
      <w:r w:rsidRPr="00610970">
        <w:rPr>
          <w:rFonts w:ascii="Segoe UI" w:hAnsi="Segoe UI" w:cs="Segoe UI"/>
          <w:i/>
          <w:iCs/>
          <w:sz w:val="22"/>
          <w:szCs w:val="22"/>
          <w:lang w:val="es-CO"/>
        </w:rPr>
        <w:t>“Implementación de la fase I del plan estratégico y sus componentes en la Serranía El Zuque, ubicada en la Zona Prioritaria Circuito El Zuque – Corinto, en los Cerros Orientales de Bogotá D.C.”</w:t>
      </w:r>
      <w:r w:rsidRPr="00610970">
        <w:rPr>
          <w:rFonts w:ascii="Segoe UI" w:hAnsi="Segoe UI" w:cs="Segoe UI"/>
          <w:sz w:val="22"/>
          <w:szCs w:val="22"/>
          <w:lang w:val="es-CO"/>
        </w:rPr>
        <w:t xml:space="preserve">, y considerando que el contrato incluyó una etapa de apropiación de diseños previamente elaborados, </w:t>
      </w:r>
      <w:r>
        <w:rPr>
          <w:rFonts w:ascii="Segoe UI" w:hAnsi="Segoe UI" w:cs="Segoe UI"/>
          <w:sz w:val="22"/>
          <w:szCs w:val="22"/>
          <w:lang w:val="es-CO"/>
        </w:rPr>
        <w:t xml:space="preserve"> la SDA considera que </w:t>
      </w:r>
      <w:r w:rsidR="00031D9C">
        <w:rPr>
          <w:rFonts w:ascii="Segoe UI" w:hAnsi="Segoe UI" w:cs="Segoe UI"/>
          <w:sz w:val="22"/>
          <w:szCs w:val="22"/>
          <w:lang w:val="es-CO"/>
        </w:rPr>
        <w:t>le</w:t>
      </w:r>
      <w:r>
        <w:rPr>
          <w:rFonts w:ascii="Segoe UI" w:hAnsi="Segoe UI" w:cs="Segoe UI"/>
          <w:sz w:val="22"/>
          <w:szCs w:val="22"/>
          <w:lang w:val="es-CO"/>
        </w:rPr>
        <w:t xml:space="preserve"> compete al contratista de obra adelantar </w:t>
      </w:r>
      <w:r w:rsidR="00922D04">
        <w:rPr>
          <w:rFonts w:ascii="Segoe UI" w:hAnsi="Segoe UI" w:cs="Segoe UI"/>
          <w:sz w:val="22"/>
          <w:szCs w:val="22"/>
          <w:lang w:val="es-CO"/>
        </w:rPr>
        <w:t xml:space="preserve">el estudio técnico </w:t>
      </w:r>
      <w:r w:rsidRPr="00610970">
        <w:rPr>
          <w:rFonts w:ascii="Segoe UI" w:eastAsia="Segoe UI" w:hAnsi="Segoe UI" w:cs="Segoe UI"/>
          <w:iCs/>
          <w:color w:val="000000" w:themeColor="text1"/>
          <w:sz w:val="22"/>
          <w:szCs w:val="22"/>
          <w:lang w:val="es-CO"/>
        </w:rPr>
        <w:t>sobre la trayectoria de materiales que podrían caer del talud, que incluya un análisis cuantitativo de diversas opciones para la gestión del riesgo</w:t>
      </w:r>
      <w:r w:rsidR="00031D9C">
        <w:rPr>
          <w:rFonts w:ascii="Segoe UI" w:eastAsia="Segoe UI" w:hAnsi="Segoe UI" w:cs="Segoe UI"/>
          <w:iCs/>
          <w:color w:val="000000" w:themeColor="text1"/>
          <w:sz w:val="22"/>
          <w:szCs w:val="22"/>
          <w:lang w:val="es-CO"/>
        </w:rPr>
        <w:t xml:space="preserve"> y cubrir esos costos</w:t>
      </w:r>
      <w:r w:rsidRPr="00610970">
        <w:rPr>
          <w:rFonts w:ascii="Segoe UI" w:eastAsia="Segoe UI" w:hAnsi="Segoe UI" w:cs="Segoe UI"/>
          <w:iCs/>
          <w:color w:val="000000" w:themeColor="text1"/>
          <w:sz w:val="22"/>
          <w:szCs w:val="22"/>
          <w:lang w:val="es-CO"/>
        </w:rPr>
        <w:t xml:space="preserve">. </w:t>
      </w:r>
    </w:p>
    <w:p w14:paraId="7B5BCBA8" w14:textId="45D9A1A6" w:rsidR="005E69BA" w:rsidRPr="00610970" w:rsidRDefault="005E69BA" w:rsidP="005E69BA">
      <w:pPr>
        <w:spacing w:before="120" w:after="120"/>
        <w:jc w:val="both"/>
        <w:rPr>
          <w:rFonts w:ascii="Segoe UI" w:hAnsi="Segoe UI" w:cs="Segoe UI"/>
          <w:sz w:val="22"/>
          <w:szCs w:val="22"/>
          <w:lang w:val="es-CO"/>
        </w:rPr>
      </w:pPr>
    </w:p>
    <w:p w14:paraId="7CC8514B" w14:textId="77777777" w:rsidR="005E69BA" w:rsidRDefault="005E69BA" w:rsidP="005E69BA">
      <w:pPr>
        <w:spacing w:before="120" w:after="120"/>
        <w:jc w:val="both"/>
        <w:rPr>
          <w:rFonts w:ascii="Segoe UI" w:hAnsi="Segoe UI" w:cs="Segoe UI"/>
          <w:sz w:val="22"/>
          <w:szCs w:val="22"/>
          <w:lang w:val="es-CO"/>
        </w:rPr>
      </w:pPr>
      <w:r w:rsidRPr="00610970">
        <w:rPr>
          <w:rFonts w:ascii="Segoe UI" w:hAnsi="Segoe UI" w:cs="Segoe UI"/>
          <w:sz w:val="22"/>
          <w:szCs w:val="22"/>
          <w:lang w:val="es-CO"/>
        </w:rPr>
        <w:t xml:space="preserve">Cordialmente, </w:t>
      </w:r>
    </w:p>
    <w:bookmarkEnd w:id="0"/>
    <w:p w14:paraId="255E3807" w14:textId="77777777" w:rsidR="00813D98" w:rsidRDefault="00813D98"/>
    <w:sectPr w:rsidR="00813D98" w:rsidSect="005E69B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0842E" w14:textId="77777777" w:rsidR="00DB1640" w:rsidRDefault="00DB1640" w:rsidP="005E69BA">
      <w:pPr>
        <w:spacing w:after="0" w:line="240" w:lineRule="auto"/>
      </w:pPr>
      <w:r>
        <w:separator/>
      </w:r>
    </w:p>
  </w:endnote>
  <w:endnote w:type="continuationSeparator" w:id="0">
    <w:p w14:paraId="29424F13" w14:textId="77777777" w:rsidR="00DB1640" w:rsidRDefault="00DB1640" w:rsidP="005E6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altName w:val="Arial Narrow"/>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C56DA" w14:textId="77777777" w:rsidR="00DB1640" w:rsidRDefault="00DB1640" w:rsidP="005E69BA">
      <w:pPr>
        <w:spacing w:after="0" w:line="240" w:lineRule="auto"/>
      </w:pPr>
      <w:r>
        <w:separator/>
      </w:r>
    </w:p>
  </w:footnote>
  <w:footnote w:type="continuationSeparator" w:id="0">
    <w:p w14:paraId="40540B41" w14:textId="77777777" w:rsidR="00DB1640" w:rsidRDefault="00DB1640" w:rsidP="005E69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47D9B"/>
    <w:multiLevelType w:val="multilevel"/>
    <w:tmpl w:val="E508FDE8"/>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 w15:restartNumberingAfterBreak="0">
    <w:nsid w:val="0A4535F3"/>
    <w:multiLevelType w:val="multilevel"/>
    <w:tmpl w:val="BBD45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70341"/>
    <w:multiLevelType w:val="multilevel"/>
    <w:tmpl w:val="202CA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E3937"/>
    <w:multiLevelType w:val="hybridMultilevel"/>
    <w:tmpl w:val="F45E7E32"/>
    <w:lvl w:ilvl="0" w:tplc="C2A27A1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15B2E0E"/>
    <w:multiLevelType w:val="hybridMultilevel"/>
    <w:tmpl w:val="166A30CA"/>
    <w:lvl w:ilvl="0" w:tplc="2A509C9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8128FA"/>
    <w:multiLevelType w:val="multilevel"/>
    <w:tmpl w:val="868295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6E20400"/>
    <w:multiLevelType w:val="multilevel"/>
    <w:tmpl w:val="3412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B47CA0"/>
    <w:multiLevelType w:val="multilevel"/>
    <w:tmpl w:val="696A6B90"/>
    <w:lvl w:ilvl="0">
      <w:start w:val="1"/>
      <w:numFmt w:val="decimal"/>
      <w:lvlText w:val="%1."/>
      <w:lvlJc w:val="left"/>
      <w:pPr>
        <w:tabs>
          <w:tab w:val="num" w:pos="360"/>
        </w:tabs>
        <w:ind w:left="360" w:hanging="360"/>
      </w:pPr>
      <w:rPr>
        <w:rFonts w:ascii="Segoe UI" w:hAnsi="Segoe UI" w:cs="Segoe UI" w:hint="default"/>
        <w:b/>
        <w:bCs/>
        <w:i w:val="0"/>
        <w:iCs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59A315F4"/>
    <w:multiLevelType w:val="hybridMultilevel"/>
    <w:tmpl w:val="B6B0221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411357">
    <w:abstractNumId w:val="4"/>
  </w:num>
  <w:num w:numId="2" w16cid:durableId="1782724533">
    <w:abstractNumId w:val="7"/>
  </w:num>
  <w:num w:numId="3" w16cid:durableId="1284576395">
    <w:abstractNumId w:val="8"/>
  </w:num>
  <w:num w:numId="4" w16cid:durableId="373581482">
    <w:abstractNumId w:val="3"/>
  </w:num>
  <w:num w:numId="5" w16cid:durableId="484786968">
    <w:abstractNumId w:val="0"/>
  </w:num>
  <w:num w:numId="6" w16cid:durableId="939675796">
    <w:abstractNumId w:val="5"/>
  </w:num>
  <w:num w:numId="7" w16cid:durableId="1260917540">
    <w:abstractNumId w:val="1"/>
  </w:num>
  <w:num w:numId="8" w16cid:durableId="1101343207">
    <w:abstractNumId w:val="2"/>
  </w:num>
  <w:num w:numId="9" w16cid:durableId="3893494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9BA"/>
    <w:rsid w:val="00031D9C"/>
    <w:rsid w:val="00080DA9"/>
    <w:rsid w:val="00150585"/>
    <w:rsid w:val="003B7466"/>
    <w:rsid w:val="004102EF"/>
    <w:rsid w:val="004743D2"/>
    <w:rsid w:val="004A4B95"/>
    <w:rsid w:val="00556A4F"/>
    <w:rsid w:val="005579A3"/>
    <w:rsid w:val="005714D2"/>
    <w:rsid w:val="005A3BCB"/>
    <w:rsid w:val="005E69BA"/>
    <w:rsid w:val="006507B4"/>
    <w:rsid w:val="00660569"/>
    <w:rsid w:val="007275E0"/>
    <w:rsid w:val="00784B94"/>
    <w:rsid w:val="00813D98"/>
    <w:rsid w:val="00922D04"/>
    <w:rsid w:val="00976C27"/>
    <w:rsid w:val="009C3BE8"/>
    <w:rsid w:val="00B26153"/>
    <w:rsid w:val="00B74B71"/>
    <w:rsid w:val="00BD043B"/>
    <w:rsid w:val="00C533B5"/>
    <w:rsid w:val="00CB0618"/>
    <w:rsid w:val="00D86883"/>
    <w:rsid w:val="00DA5CBD"/>
    <w:rsid w:val="00DB1640"/>
    <w:rsid w:val="00DB5ED0"/>
    <w:rsid w:val="00E154A0"/>
    <w:rsid w:val="00EB5A95"/>
    <w:rsid w:val="00F6104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BFACE"/>
  <w15:chartTrackingRefBased/>
  <w15:docId w15:val="{FA992232-8214-42D0-89AF-54EF58654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9BA"/>
    <w:rPr>
      <w:lang w:val="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E69BA"/>
    <w:pPr>
      <w:ind w:left="720"/>
      <w:contextualSpacing/>
    </w:pPr>
  </w:style>
  <w:style w:type="character" w:styleId="Hipervnculo">
    <w:name w:val="Hyperlink"/>
    <w:basedOn w:val="Fuentedeprrafopredeter"/>
    <w:uiPriority w:val="99"/>
    <w:unhideWhenUsed/>
    <w:rsid w:val="005E69BA"/>
    <w:rPr>
      <w:color w:val="467886"/>
      <w:u w:val="single"/>
    </w:rPr>
  </w:style>
  <w:style w:type="paragraph" w:styleId="Textonotapie">
    <w:name w:val="footnote text"/>
    <w:basedOn w:val="Normal"/>
    <w:link w:val="TextonotapieCar"/>
    <w:uiPriority w:val="99"/>
    <w:semiHidden/>
    <w:unhideWhenUsed/>
    <w:rsid w:val="005E69B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E69BA"/>
    <w:rPr>
      <w:sz w:val="20"/>
      <w:szCs w:val="20"/>
      <w:lang w:val="en-US"/>
    </w:rPr>
  </w:style>
  <w:style w:type="character" w:styleId="Refdenotaalpie">
    <w:name w:val="footnote reference"/>
    <w:basedOn w:val="Fuentedeprrafopredeter"/>
    <w:uiPriority w:val="99"/>
    <w:semiHidden/>
    <w:unhideWhenUsed/>
    <w:rsid w:val="005E69BA"/>
    <w:rPr>
      <w:vertAlign w:val="superscript"/>
    </w:rPr>
  </w:style>
  <w:style w:type="character" w:styleId="Refdecomentario">
    <w:name w:val="annotation reference"/>
    <w:basedOn w:val="Fuentedeprrafopredeter"/>
    <w:uiPriority w:val="99"/>
    <w:semiHidden/>
    <w:unhideWhenUsed/>
    <w:rsid w:val="00DA5CBD"/>
    <w:rPr>
      <w:sz w:val="16"/>
      <w:szCs w:val="16"/>
    </w:rPr>
  </w:style>
  <w:style w:type="paragraph" w:styleId="Textocomentario">
    <w:name w:val="annotation text"/>
    <w:basedOn w:val="Normal"/>
    <w:link w:val="TextocomentarioCar"/>
    <w:uiPriority w:val="99"/>
    <w:unhideWhenUsed/>
    <w:rsid w:val="00DA5CBD"/>
    <w:pPr>
      <w:spacing w:line="240" w:lineRule="auto"/>
    </w:pPr>
    <w:rPr>
      <w:sz w:val="20"/>
      <w:szCs w:val="20"/>
    </w:rPr>
  </w:style>
  <w:style w:type="character" w:customStyle="1" w:styleId="TextocomentarioCar">
    <w:name w:val="Texto comentario Car"/>
    <w:basedOn w:val="Fuentedeprrafopredeter"/>
    <w:link w:val="Textocomentario"/>
    <w:uiPriority w:val="99"/>
    <w:rsid w:val="00DA5CBD"/>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DA5CBD"/>
    <w:rPr>
      <w:b/>
      <w:bCs/>
    </w:rPr>
  </w:style>
  <w:style w:type="character" w:customStyle="1" w:styleId="AsuntodelcomentarioCar">
    <w:name w:val="Asunto del comentario Car"/>
    <w:basedOn w:val="TextocomentarioCar"/>
    <w:link w:val="Asuntodelcomentario"/>
    <w:uiPriority w:val="99"/>
    <w:semiHidden/>
    <w:rsid w:val="00DA5CBD"/>
    <w:rPr>
      <w:b/>
      <w:bCs/>
      <w:sz w:val="20"/>
      <w:szCs w:val="20"/>
      <w:lang w:val="en-US"/>
    </w:rPr>
  </w:style>
  <w:style w:type="paragraph" w:customStyle="1" w:styleId="Default">
    <w:name w:val="Default"/>
    <w:rsid w:val="00DB5ED0"/>
    <w:pPr>
      <w:autoSpaceDE w:val="0"/>
      <w:autoSpaceDN w:val="0"/>
      <w:adjustRightInd w:val="0"/>
      <w:spacing w:after="0" w:line="240" w:lineRule="auto"/>
    </w:pPr>
    <w:rPr>
      <w:rFonts w:ascii="Arial" w:hAnsi="Arial" w:cs="Arial"/>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879169">
      <w:bodyDiv w:val="1"/>
      <w:marLeft w:val="0"/>
      <w:marRight w:val="0"/>
      <w:marTop w:val="0"/>
      <w:marBottom w:val="0"/>
      <w:divBdr>
        <w:top w:val="none" w:sz="0" w:space="0" w:color="auto"/>
        <w:left w:val="none" w:sz="0" w:space="0" w:color="auto"/>
        <w:bottom w:val="none" w:sz="0" w:space="0" w:color="auto"/>
        <w:right w:val="none" w:sz="0" w:space="0" w:color="auto"/>
      </w:divBdr>
    </w:div>
    <w:div w:id="359664741">
      <w:bodyDiv w:val="1"/>
      <w:marLeft w:val="0"/>
      <w:marRight w:val="0"/>
      <w:marTop w:val="0"/>
      <w:marBottom w:val="0"/>
      <w:divBdr>
        <w:top w:val="none" w:sz="0" w:space="0" w:color="auto"/>
        <w:left w:val="none" w:sz="0" w:space="0" w:color="auto"/>
        <w:bottom w:val="none" w:sz="0" w:space="0" w:color="auto"/>
        <w:right w:val="none" w:sz="0" w:space="0" w:color="auto"/>
      </w:divBdr>
    </w:div>
    <w:div w:id="725563710">
      <w:bodyDiv w:val="1"/>
      <w:marLeft w:val="0"/>
      <w:marRight w:val="0"/>
      <w:marTop w:val="0"/>
      <w:marBottom w:val="0"/>
      <w:divBdr>
        <w:top w:val="none" w:sz="0" w:space="0" w:color="auto"/>
        <w:left w:val="none" w:sz="0" w:space="0" w:color="auto"/>
        <w:bottom w:val="none" w:sz="0" w:space="0" w:color="auto"/>
        <w:right w:val="none" w:sz="0" w:space="0" w:color="auto"/>
      </w:divBdr>
    </w:div>
    <w:div w:id="889419445">
      <w:bodyDiv w:val="1"/>
      <w:marLeft w:val="0"/>
      <w:marRight w:val="0"/>
      <w:marTop w:val="0"/>
      <w:marBottom w:val="0"/>
      <w:divBdr>
        <w:top w:val="none" w:sz="0" w:space="0" w:color="auto"/>
        <w:left w:val="none" w:sz="0" w:space="0" w:color="auto"/>
        <w:bottom w:val="none" w:sz="0" w:space="0" w:color="auto"/>
        <w:right w:val="none" w:sz="0" w:space="0" w:color="auto"/>
      </w:divBdr>
    </w:div>
    <w:div w:id="1041705794">
      <w:bodyDiv w:val="1"/>
      <w:marLeft w:val="0"/>
      <w:marRight w:val="0"/>
      <w:marTop w:val="0"/>
      <w:marBottom w:val="0"/>
      <w:divBdr>
        <w:top w:val="none" w:sz="0" w:space="0" w:color="auto"/>
        <w:left w:val="none" w:sz="0" w:space="0" w:color="auto"/>
        <w:bottom w:val="none" w:sz="0" w:space="0" w:color="auto"/>
        <w:right w:val="none" w:sz="0" w:space="0" w:color="auto"/>
      </w:divBdr>
    </w:div>
    <w:div w:id="1437673787">
      <w:bodyDiv w:val="1"/>
      <w:marLeft w:val="0"/>
      <w:marRight w:val="0"/>
      <w:marTop w:val="0"/>
      <w:marBottom w:val="0"/>
      <w:divBdr>
        <w:top w:val="none" w:sz="0" w:space="0" w:color="auto"/>
        <w:left w:val="none" w:sz="0" w:space="0" w:color="auto"/>
        <w:bottom w:val="none" w:sz="0" w:space="0" w:color="auto"/>
        <w:right w:val="none" w:sz="0" w:space="0" w:color="auto"/>
      </w:divBdr>
      <w:divsChild>
        <w:div w:id="826674529">
          <w:marLeft w:val="0"/>
          <w:marRight w:val="0"/>
          <w:marTop w:val="0"/>
          <w:marBottom w:val="0"/>
          <w:divBdr>
            <w:top w:val="none" w:sz="0" w:space="0" w:color="auto"/>
            <w:left w:val="none" w:sz="0" w:space="0" w:color="auto"/>
            <w:bottom w:val="none" w:sz="0" w:space="0" w:color="auto"/>
            <w:right w:val="none" w:sz="0" w:space="0" w:color="auto"/>
          </w:divBdr>
        </w:div>
      </w:divsChild>
    </w:div>
    <w:div w:id="1471553399">
      <w:bodyDiv w:val="1"/>
      <w:marLeft w:val="0"/>
      <w:marRight w:val="0"/>
      <w:marTop w:val="0"/>
      <w:marBottom w:val="0"/>
      <w:divBdr>
        <w:top w:val="none" w:sz="0" w:space="0" w:color="auto"/>
        <w:left w:val="none" w:sz="0" w:space="0" w:color="auto"/>
        <w:bottom w:val="none" w:sz="0" w:space="0" w:color="auto"/>
        <w:right w:val="none" w:sz="0" w:space="0" w:color="auto"/>
      </w:divBdr>
    </w:div>
    <w:div w:id="1773741368">
      <w:bodyDiv w:val="1"/>
      <w:marLeft w:val="0"/>
      <w:marRight w:val="0"/>
      <w:marTop w:val="0"/>
      <w:marBottom w:val="0"/>
      <w:divBdr>
        <w:top w:val="none" w:sz="0" w:space="0" w:color="auto"/>
        <w:left w:val="none" w:sz="0" w:space="0" w:color="auto"/>
        <w:bottom w:val="none" w:sz="0" w:space="0" w:color="auto"/>
        <w:right w:val="none" w:sz="0" w:space="0" w:color="auto"/>
      </w:divBdr>
    </w:div>
    <w:div w:id="1991323283">
      <w:bodyDiv w:val="1"/>
      <w:marLeft w:val="0"/>
      <w:marRight w:val="0"/>
      <w:marTop w:val="0"/>
      <w:marBottom w:val="0"/>
      <w:divBdr>
        <w:top w:val="none" w:sz="0" w:space="0" w:color="auto"/>
        <w:left w:val="none" w:sz="0" w:space="0" w:color="auto"/>
        <w:bottom w:val="none" w:sz="0" w:space="0" w:color="auto"/>
        <w:right w:val="none" w:sz="0" w:space="0" w:color="auto"/>
      </w:divBdr>
      <w:divsChild>
        <w:div w:id="1576212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234</TotalTime>
  <Pages>6</Pages>
  <Words>2327</Words>
  <Characters>12801</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287 ALQUILER</dc:creator>
  <cp:keywords/>
  <dc:description/>
  <cp:lastModifiedBy>Sebastián Garcés</cp:lastModifiedBy>
  <cp:revision>2</cp:revision>
  <dcterms:created xsi:type="dcterms:W3CDTF">2025-01-24T00:16:00Z</dcterms:created>
  <dcterms:modified xsi:type="dcterms:W3CDTF">2025-01-24T00:16:00Z</dcterms:modified>
</cp:coreProperties>
</file>